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EC" w:rsidRDefault="00A603E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03EC" w:rsidRDefault="00A603EC">
      <w:pPr>
        <w:pStyle w:val="ConsPlusNormal"/>
        <w:jc w:val="both"/>
        <w:outlineLvl w:val="0"/>
      </w:pPr>
    </w:p>
    <w:p w:rsidR="00A603EC" w:rsidRDefault="00A603EC">
      <w:pPr>
        <w:pStyle w:val="ConsPlusTitle"/>
        <w:jc w:val="center"/>
        <w:outlineLvl w:val="0"/>
      </w:pPr>
      <w:r>
        <w:t>АДМИНИСТРАЦИЯ ГОРОДА СУРГУТА</w:t>
      </w:r>
    </w:p>
    <w:p w:rsidR="00A603EC" w:rsidRDefault="00A603EC">
      <w:pPr>
        <w:pStyle w:val="ConsPlusTitle"/>
        <w:jc w:val="center"/>
      </w:pPr>
    </w:p>
    <w:p w:rsidR="00A603EC" w:rsidRDefault="00A603EC">
      <w:pPr>
        <w:pStyle w:val="ConsPlusTitle"/>
        <w:jc w:val="center"/>
      </w:pPr>
      <w:r>
        <w:t>РАСПОРЯЖЕНИЕ</w:t>
      </w:r>
    </w:p>
    <w:p w:rsidR="00A603EC" w:rsidRDefault="00A603EC">
      <w:pPr>
        <w:pStyle w:val="ConsPlusTitle"/>
        <w:jc w:val="center"/>
      </w:pPr>
      <w:r>
        <w:t>от 17 августа 2016 г. N 1550</w:t>
      </w:r>
    </w:p>
    <w:p w:rsidR="00A603EC" w:rsidRDefault="00A603EC">
      <w:pPr>
        <w:pStyle w:val="ConsPlusTitle"/>
        <w:jc w:val="center"/>
      </w:pPr>
    </w:p>
    <w:p w:rsidR="00A603EC" w:rsidRDefault="00A603EC">
      <w:pPr>
        <w:pStyle w:val="ConsPlusTitle"/>
        <w:jc w:val="center"/>
      </w:pPr>
      <w:r>
        <w:t>ОБ УТВЕРЖДЕНИИ ТРЕБОВАНИЙ К ЗАКУПАЕМЫМ</w:t>
      </w:r>
    </w:p>
    <w:p w:rsidR="00A603EC" w:rsidRDefault="00A603EC">
      <w:pPr>
        <w:pStyle w:val="ConsPlusTitle"/>
        <w:jc w:val="center"/>
      </w:pPr>
      <w:r>
        <w:t>ГЛАВНЫМ РАСПОРЯДИТЕЛЕМ БЮДЖЕТНЫХ СРЕДСТВ</w:t>
      </w:r>
    </w:p>
    <w:p w:rsidR="00A603EC" w:rsidRDefault="00A603EC">
      <w:pPr>
        <w:pStyle w:val="ConsPlusTitle"/>
        <w:jc w:val="center"/>
      </w:pPr>
      <w:r>
        <w:t>АДМИНИСТРАЦИЕЙ ГОРОДА И ПОДВЕДОМСТВЕННЫМИ ЕЙ КАЗЕННЫМИ</w:t>
      </w:r>
    </w:p>
    <w:p w:rsidR="00A603EC" w:rsidRDefault="00A603EC">
      <w:pPr>
        <w:pStyle w:val="ConsPlusTitle"/>
        <w:jc w:val="center"/>
      </w:pPr>
      <w:r>
        <w:t>И БЮДЖЕТНЫМИ УЧРЕЖДЕНИЯМИ, МУНИЦИПАЛЬНЫМИ УНИТАРНЫМИ</w:t>
      </w:r>
    </w:p>
    <w:p w:rsidR="00A603EC" w:rsidRDefault="00A603EC">
      <w:pPr>
        <w:pStyle w:val="ConsPlusTitle"/>
        <w:jc w:val="center"/>
      </w:pPr>
      <w:r>
        <w:t>ПРЕДПРИЯТИЯМИ ОТДЕЛЬНЫМ ВИДАМ ТОВАРОВ, РАБОТ,</w:t>
      </w:r>
    </w:p>
    <w:p w:rsidR="00A603EC" w:rsidRDefault="00A603EC">
      <w:pPr>
        <w:pStyle w:val="ConsPlusTitle"/>
        <w:jc w:val="center"/>
      </w:pPr>
      <w:r>
        <w:t>УСЛУГ (В ТОМ ЧИСЛЕ ПРЕДЕЛЬНЫЕ ЦЕНЫ ТОВАРОВ, РАБОТ, УСЛУГ)</w:t>
      </w:r>
    </w:p>
    <w:p w:rsidR="00A603EC" w:rsidRDefault="00A603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3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города Сургута от 21.07.2017 </w:t>
            </w:r>
            <w:hyperlink r:id="rId5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6">
              <w:r>
                <w:rPr>
                  <w:color w:val="0000FF"/>
                </w:rPr>
                <w:t>N 1570</w:t>
              </w:r>
            </w:hyperlink>
            <w:r>
              <w:rPr>
                <w:color w:val="392C69"/>
              </w:rPr>
              <w:t xml:space="preserve">, от 08.07.2019 </w:t>
            </w:r>
            <w:hyperlink r:id="rId7">
              <w:r>
                <w:rPr>
                  <w:color w:val="0000FF"/>
                </w:rPr>
                <w:t>N 1330</w:t>
              </w:r>
            </w:hyperlink>
            <w:r>
              <w:rPr>
                <w:color w:val="392C69"/>
              </w:rPr>
              <w:t xml:space="preserve">, от 26.08.2020 </w:t>
            </w:r>
            <w:hyperlink r:id="rId8">
              <w:r>
                <w:rPr>
                  <w:color w:val="0000FF"/>
                </w:rPr>
                <w:t>N 1286</w:t>
              </w:r>
            </w:hyperlink>
            <w:r>
              <w:rPr>
                <w:color w:val="392C69"/>
              </w:rPr>
              <w:t>,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9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 xml:space="preserve">, от 15.07.2022 </w:t>
            </w:r>
            <w:hyperlink r:id="rId10">
              <w:r>
                <w:rPr>
                  <w:color w:val="0000FF"/>
                </w:rPr>
                <w:t>N 1249</w:t>
              </w:r>
            </w:hyperlink>
            <w:r>
              <w:rPr>
                <w:color w:val="392C69"/>
              </w:rPr>
              <w:t xml:space="preserve">, от 16.11.2022 </w:t>
            </w:r>
            <w:hyperlink r:id="rId11">
              <w:r>
                <w:rPr>
                  <w:color w:val="0000FF"/>
                </w:rPr>
                <w:t>N 2264</w:t>
              </w:r>
            </w:hyperlink>
            <w:r>
              <w:rPr>
                <w:color w:val="392C69"/>
              </w:rPr>
              <w:t>,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2">
              <w:r>
                <w:rPr>
                  <w:color w:val="0000FF"/>
                </w:rPr>
                <w:t>N 8286</w:t>
              </w:r>
            </w:hyperlink>
            <w:r>
              <w:rPr>
                <w:color w:val="392C69"/>
              </w:rPr>
              <w:t xml:space="preserve">, от 17.04.2025 </w:t>
            </w:r>
            <w:hyperlink r:id="rId13">
              <w:r>
                <w:rPr>
                  <w:color w:val="0000FF"/>
                </w:rPr>
                <w:t>N 2451</w:t>
              </w:r>
            </w:hyperlink>
            <w:r>
              <w:rPr>
                <w:color w:val="392C69"/>
              </w:rPr>
              <w:t xml:space="preserve">, от 20.05.2025 </w:t>
            </w:r>
            <w:hyperlink r:id="rId14">
              <w:r>
                <w:rPr>
                  <w:color w:val="0000FF"/>
                </w:rPr>
                <w:t>N 2994</w:t>
              </w:r>
            </w:hyperlink>
            <w:r>
              <w:rPr>
                <w:color w:val="392C69"/>
              </w:rPr>
              <w:t>,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15">
              <w:r>
                <w:rPr>
                  <w:color w:val="0000FF"/>
                </w:rPr>
                <w:t>N 3959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</w:tr>
    </w:tbl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ч. 5 ст. 19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города от 30.12.2015 N 9242 "Об утверждении правил определения требований к закупаемым муниципальными органами, подведомственными им казенными учреждениями и бюджетными учреждениями отдельным видам товаров, работ, услуг (в том числе предельные цены товаров, работ, услуг)":</w:t>
      </w:r>
    </w:p>
    <w:p w:rsidR="00A603EC" w:rsidRDefault="00A603EC">
      <w:pPr>
        <w:pStyle w:val="ConsPlusNormal"/>
        <w:spacing w:before="220"/>
        <w:ind w:firstLine="540"/>
        <w:jc w:val="both"/>
      </w:pPr>
      <w:r>
        <w:t xml:space="preserve">1. Утвердить требования к закупаемым главным распорядителем бюджетных средств Администрацией города и подведомственными ей казенными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 согласно </w:t>
      </w:r>
      <w:hyperlink w:anchor="P39">
        <w:r>
          <w:rPr>
            <w:color w:val="0000FF"/>
          </w:rPr>
          <w:t>приложениям 1</w:t>
        </w:r>
      </w:hyperlink>
      <w:r>
        <w:t xml:space="preserve">, </w:t>
      </w:r>
      <w:hyperlink w:anchor="P1638">
        <w:r>
          <w:rPr>
            <w:color w:val="0000FF"/>
          </w:rPr>
          <w:t>2</w:t>
        </w:r>
      </w:hyperlink>
      <w:r>
        <w:t xml:space="preserve">, </w:t>
      </w:r>
      <w:hyperlink w:anchor="P2184">
        <w:r>
          <w:rPr>
            <w:color w:val="0000FF"/>
          </w:rPr>
          <w:t>3</w:t>
        </w:r>
      </w:hyperlink>
      <w:r>
        <w:t>.</w:t>
      </w:r>
    </w:p>
    <w:p w:rsidR="00A603EC" w:rsidRDefault="00A603E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21.07.2017 N 1252)</w:t>
      </w:r>
    </w:p>
    <w:p w:rsidR="00A603EC" w:rsidRDefault="00A603EC">
      <w:pPr>
        <w:pStyle w:val="ConsPlusNormal"/>
        <w:spacing w:before="220"/>
        <w:ind w:firstLine="540"/>
        <w:jc w:val="both"/>
      </w:pPr>
      <w:r>
        <w:t>2. Настоящее распоряжение распространяет свое действие на все подведомственные Администрации города казенные и бюджетные учреждения, муниципальные унитарные предприятия.</w:t>
      </w:r>
    </w:p>
    <w:p w:rsidR="00A603EC" w:rsidRDefault="00A603E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21.07.2017 N 1252)</w:t>
      </w:r>
    </w:p>
    <w:p w:rsidR="00A603EC" w:rsidRDefault="00A603EC">
      <w:pPr>
        <w:pStyle w:val="ConsPlusNormal"/>
        <w:spacing w:before="220"/>
        <w:ind w:firstLine="540"/>
        <w:jc w:val="both"/>
      </w:pPr>
      <w:r>
        <w:t>3. Ответственность за исполнение требований, содержащихся в настоящем распоряжении, несет заказчик.</w:t>
      </w:r>
    </w:p>
    <w:p w:rsidR="00A603EC" w:rsidRDefault="00A603EC">
      <w:pPr>
        <w:pStyle w:val="ConsPlusNormal"/>
        <w:spacing w:before="220"/>
        <w:ind w:firstLine="540"/>
        <w:jc w:val="both"/>
      </w:pPr>
      <w:r>
        <w:t>4. Контроль за выполнением распоряжения оставляю за собой.</w:t>
      </w: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right"/>
      </w:pPr>
      <w:r>
        <w:t>Глава города</w:t>
      </w:r>
    </w:p>
    <w:p w:rsidR="00A603EC" w:rsidRDefault="00A603EC">
      <w:pPr>
        <w:pStyle w:val="ConsPlusNormal"/>
        <w:jc w:val="right"/>
      </w:pPr>
      <w:r>
        <w:t>В.Н.ШУВАЛОВ</w:t>
      </w: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right"/>
        <w:outlineLvl w:val="0"/>
      </w:pPr>
      <w:r>
        <w:t>Приложение 1</w:t>
      </w:r>
    </w:p>
    <w:p w:rsidR="00A603EC" w:rsidRDefault="00A603EC">
      <w:pPr>
        <w:pStyle w:val="ConsPlusNormal"/>
        <w:jc w:val="right"/>
      </w:pPr>
      <w:r>
        <w:t>к распоряжению</w:t>
      </w:r>
    </w:p>
    <w:p w:rsidR="00A603EC" w:rsidRDefault="00A603EC">
      <w:pPr>
        <w:pStyle w:val="ConsPlusNormal"/>
        <w:jc w:val="right"/>
      </w:pPr>
      <w:r>
        <w:lastRenderedPageBreak/>
        <w:t>Администрации города</w:t>
      </w:r>
    </w:p>
    <w:p w:rsidR="00A603EC" w:rsidRDefault="00A603EC">
      <w:pPr>
        <w:pStyle w:val="ConsPlusNormal"/>
        <w:jc w:val="right"/>
      </w:pPr>
      <w:r>
        <w:t>от 17.08.2016 N 1550</w:t>
      </w: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Title"/>
        <w:jc w:val="center"/>
      </w:pPr>
      <w:bookmarkStart w:id="0" w:name="P39"/>
      <w:bookmarkEnd w:id="0"/>
      <w:r>
        <w:t>ВЕДОМСТВЕННЫЙ ПЕРЕЧЕНЬ</w:t>
      </w:r>
    </w:p>
    <w:p w:rsidR="00A603EC" w:rsidRDefault="00A603EC">
      <w:pPr>
        <w:pStyle w:val="ConsPlusTitle"/>
        <w:jc w:val="center"/>
      </w:pPr>
      <w:r>
        <w:t>ОТДЕЛЬНЫХ ВИДОВ ТОВАРОВ, РАБОТ, УСЛУГ, ИХ ПОТРЕБИТЕЛЬСКИЕ</w:t>
      </w:r>
    </w:p>
    <w:p w:rsidR="00A603EC" w:rsidRDefault="00A603EC">
      <w:pPr>
        <w:pStyle w:val="ConsPlusTitle"/>
        <w:jc w:val="center"/>
      </w:pPr>
      <w:r>
        <w:t>СВОЙСТВА (В ТОМ ЧИСЛЕ КАЧЕСТВО) И ИНЫЕ ХАРАКТЕРИСТИКИ (В ТОМ</w:t>
      </w:r>
    </w:p>
    <w:p w:rsidR="00A603EC" w:rsidRDefault="00A603EC">
      <w:pPr>
        <w:pStyle w:val="ConsPlusTitle"/>
        <w:jc w:val="center"/>
      </w:pPr>
      <w:r>
        <w:t>ЧИСЛЕ ПРЕДЕЛЬНЫЕ ЦЕНЫ ТОВАРОВ, РАБОТ, УСЛУГ)</w:t>
      </w:r>
    </w:p>
    <w:p w:rsidR="00A603EC" w:rsidRDefault="00A603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3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23.09.2025 N 3959)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</w:tr>
    </w:tbl>
    <w:p w:rsidR="00A603EC" w:rsidRDefault="00A603EC">
      <w:pPr>
        <w:pStyle w:val="ConsPlusNormal"/>
        <w:jc w:val="center"/>
      </w:pPr>
    </w:p>
    <w:p w:rsidR="00A603EC" w:rsidRDefault="00A603EC">
      <w:pPr>
        <w:pStyle w:val="ConsPlusNormal"/>
        <w:sectPr w:rsidR="00A603EC" w:rsidSect="00B11B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401"/>
        <w:gridCol w:w="2587"/>
        <w:gridCol w:w="779"/>
        <w:gridCol w:w="1630"/>
        <w:gridCol w:w="2982"/>
        <w:gridCol w:w="2572"/>
        <w:gridCol w:w="1812"/>
        <w:gridCol w:w="1812"/>
      </w:tblGrid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N</w:t>
            </w:r>
          </w:p>
          <w:p w:rsidR="00A603EC" w:rsidRDefault="00A603E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21">
              <w:r>
                <w:rPr>
                  <w:color w:val="0000FF"/>
                </w:rPr>
                <w:t>ОКПД2</w:t>
              </w:r>
            </w:hyperlink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2378" w:type="dxa"/>
            <w:gridSpan w:val="2"/>
          </w:tcPr>
          <w:p w:rsidR="00A603EC" w:rsidRDefault="00A603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  <w:jc w:val="center"/>
            </w:pPr>
            <w:r>
              <w:t xml:space="preserve">Требования к потребительским свойствам (в том числе качеству) и иным характеристикам, утвержденные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от 30.12.2015 N 9242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установленные главным распорядителем бюджетных средств Администрацией города Сургута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2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характеристика/значение характеристики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789" w:type="dxa"/>
          </w:tcPr>
          <w:p w:rsidR="00A603EC" w:rsidRDefault="00A603EC">
            <w:pPr>
              <w:pStyle w:val="ConsPlusNormal"/>
              <w:jc w:val="center"/>
            </w:pPr>
            <w:r>
              <w:t>работники органов местного самоуправления</w:t>
            </w:r>
          </w:p>
          <w:p w:rsidR="00A603EC" w:rsidRDefault="00A603EC">
            <w:pPr>
              <w:pStyle w:val="ConsPlusNormal"/>
              <w:jc w:val="center"/>
            </w:pPr>
            <w:r>
              <w:t>(в случае если исполнение должностных обязанностей связано с эксплуатацией данного устройства)</w:t>
            </w:r>
          </w:p>
        </w:tc>
        <w:tc>
          <w:tcPr>
            <w:tcW w:w="1789" w:type="dxa"/>
          </w:tcPr>
          <w:p w:rsidR="00A603EC" w:rsidRDefault="00A603EC">
            <w:pPr>
              <w:pStyle w:val="ConsPlusNormal"/>
              <w:jc w:val="center"/>
            </w:pPr>
            <w:r>
              <w:t>руководители, работники муниципальных организаций (в случае если исполнение должностных обязанностей связано с эксплуатацией данного устройства)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26.20.15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</w:t>
            </w:r>
            <w:r>
              <w:lastRenderedPageBreak/>
              <w:t>устройства, устройства ввода, устройства вывода стационарные (системный блок начальная/базовая/ расширенная конфигурация (мини-корпус с креплением на мониторе, минимальное потребление электроэнергии))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lastRenderedPageBreak/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настольный ПК в мини-корпусе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организации воздушного потока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сквозной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беспроводная связь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по необходимости: 3G, 4G (LTE), </w:t>
            </w:r>
            <w:proofErr w:type="spellStart"/>
            <w:r>
              <w:t>Bluetooth</w:t>
            </w:r>
            <w:proofErr w:type="spellEnd"/>
            <w:r>
              <w:t xml:space="preserve">, GPS, </w:t>
            </w:r>
            <w:proofErr w:type="spellStart"/>
            <w:r>
              <w:t>Wi-Fi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 на корпусе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 разъемов на передней панели USB,</w:t>
            </w:r>
          </w:p>
          <w:p w:rsidR="00A603EC" w:rsidRDefault="00A603EC">
            <w:pPr>
              <w:pStyle w:val="ConsPlusNormal"/>
            </w:pPr>
            <w:r>
              <w:t>разъем для микрофона/наушников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материнской платы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слотов для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сетевой интерфейс 8P8C (RJ-45)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 поддержкой скорости передачи данных 1 000 Мбит/с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по необходимости: </w:t>
            </w:r>
            <w:proofErr w:type="spellStart"/>
            <w:r>
              <w:t>DisplayPort</w:t>
            </w:r>
            <w:proofErr w:type="spellEnd"/>
            <w:r>
              <w:t>, VGA, HDMI, DVI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ввода/вывода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 портов USB, из них не менее 2 порта USB 3.0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назначение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настольные компьютеры "Десктоп"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номинальная тактовая частота без функции повышения производительности (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Boost</w:t>
            </w:r>
            <w:proofErr w:type="spellEnd"/>
            <w:r>
              <w:t>) не менее 2 200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начальная конфигурация: 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не менее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интегрированный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частота видеоадаптера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950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техпроцесс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более 14 </w:t>
            </w:r>
            <w:proofErr w:type="spellStart"/>
            <w:r>
              <w:t>нм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начальная конфигурация: 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не менее 16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DDR4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Объем накопителя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начальная конфигурация: не менее 500 ГБ/не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не менее 500ГБ/не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не менее 1 ТБ/не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HDD/SSD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интерфейс накопителя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ниже SATA3/ M.2/ </w:t>
            </w:r>
            <w:proofErr w:type="spellStart"/>
            <w:r>
              <w:t>mSATA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предустановленная лицензионная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Professional</w:t>
            </w:r>
            <w:proofErr w:type="spellEnd"/>
            <w:r>
              <w:t xml:space="preserve"> OEM 64-bit </w:t>
            </w:r>
            <w:proofErr w:type="spellStart"/>
            <w:r>
              <w:t>Russian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 поставки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клавиатура классическая, интерфейс подключения USB; манипулятор "мышь", оптический, колесо прокрутки, количество кнопок 3, интерфейс подключения USB. Набор интерфейсных кабелей, внешний блок питания, крепление стандарта </w:t>
            </w:r>
            <w:r>
              <w:lastRenderedPageBreak/>
              <w:t>VESA для установки на монитор с набором винтов предусмотренный производителем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гарантийный срок производителя не менее 3 лет,</w:t>
            </w:r>
          </w:p>
          <w:p w:rsidR="00A603EC" w:rsidRDefault="00A603EC">
            <w:pPr>
              <w:pStyle w:val="ConsPlusNormal"/>
            </w:pPr>
            <w:r>
              <w:t>гарантия осуществляется на месте эксплуатации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начальная конфигурация: до 85 000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базовая конфигурация: до 100 000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расширенная конфигурация: до 120 000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26.20.15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стационарные (системный блок базовая/расширенная/ максимальная конфигурация (стандартный корпус))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рабочая станция (Десктоп)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 на корпусе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 разъемов на передней панели USB,</w:t>
            </w:r>
          </w:p>
          <w:p w:rsidR="00A603EC" w:rsidRDefault="00A603EC">
            <w:pPr>
              <w:pStyle w:val="ConsPlusNormal"/>
            </w:pPr>
            <w:r>
              <w:t>из них не менее 1 портов USB 3.0, разъем для микрофона/наушников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мощность блока питания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350 Вт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сертификация "Стандарт" изготовления, КПД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80 PLUS, не ниже BRONZE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электробезопасность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активная коррекция фактора мощности PFC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материнской платы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слотов для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2, с возможностью расширения памяти без замены ранее установленных модулей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сетевые интерфейсы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сетевой контроллер с поддержкой скорости передачи данных 1 000 Мбит/с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по необходимости: </w:t>
            </w:r>
            <w:proofErr w:type="spellStart"/>
            <w:r>
              <w:t>DisplayPort</w:t>
            </w:r>
            <w:proofErr w:type="spellEnd"/>
            <w:r>
              <w:t>, VGA, HDMI, DVI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ввода/вывода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 разъемов USB из них не менее 2 портов USB 3.0, не менее 1 разъема PS/2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назначение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настольные компьютеры "Десктоп"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номинальная тактовая частота без функции повышения производительности (</w:t>
            </w:r>
            <w:proofErr w:type="spellStart"/>
            <w:r>
              <w:t>Turbo</w:t>
            </w:r>
            <w:proofErr w:type="spellEnd"/>
            <w:r>
              <w:t xml:space="preserve"> </w:t>
            </w:r>
            <w:proofErr w:type="spellStart"/>
            <w:r>
              <w:t>Boost</w:t>
            </w:r>
            <w:proofErr w:type="spellEnd"/>
            <w:r>
              <w:t>) не менее 2500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не менее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максимальная конфигурация: не менее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интегрированный/дискретный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интегрированный/дискретный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максимальная конфигурация: интегрированный/дискретный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частота видеоадаптера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950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техпроцесс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более 14 </w:t>
            </w:r>
            <w:proofErr w:type="spellStart"/>
            <w:r>
              <w:t>нм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частота графического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1100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GDDR5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шина PCI </w:t>
            </w:r>
            <w:proofErr w:type="spellStart"/>
            <w:r>
              <w:t>Express</w:t>
            </w:r>
            <w:proofErr w:type="spellEnd"/>
            <w:r>
              <w:t xml:space="preserve"> 16x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по необходимости: </w:t>
            </w:r>
            <w:proofErr w:type="spellStart"/>
            <w:r>
              <w:t>DisplayPort</w:t>
            </w:r>
            <w:proofErr w:type="spellEnd"/>
            <w:r>
              <w:t>, VGA, HDMI, DVI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поддержка стандартов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DirectX</w:t>
            </w:r>
            <w:proofErr w:type="spellEnd"/>
            <w:r>
              <w:t xml:space="preserve"> 12 и </w:t>
            </w:r>
            <w:proofErr w:type="spellStart"/>
            <w:r>
              <w:t>OpenGL</w:t>
            </w:r>
            <w:proofErr w:type="spellEnd"/>
            <w:r>
              <w:t xml:space="preserve">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DDR4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HDD/SSD/HDD+SSD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HDD/SSD/HDD+SSD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максимальная конфигурация: HDD/SSD/HDD+SSD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Объем накопителя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базовая конфигурация: не менее 500 ГБ/не менее 240 ГБ/ не менее 500 ГБ + не менее 120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расширенная конфигурация: не менее 1 ТБ/не менее 240 ГБ/не менее 1 ТБ + 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максимальная конфигурация: не менее 1 ТБ/не менее 240 ГБ/не менее 1 ТБ + 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интерфейс накопителя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ниже SATA3/ M.2/ </w:t>
            </w:r>
            <w:proofErr w:type="spellStart"/>
            <w:r>
              <w:t>mSATA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DVD-RW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предустановленная лицензионная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Professional</w:t>
            </w:r>
            <w:proofErr w:type="spellEnd"/>
            <w:r>
              <w:t xml:space="preserve"> OEM 64-bit </w:t>
            </w:r>
            <w:proofErr w:type="spellStart"/>
            <w:r>
              <w:t>Russian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 поставки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клавиатура классическая, интерфейс подключения USB; манипулятор "мышь", оптический, колесо прокрутки, количество кнопок не менее 3, интерфейс подключения USB. Набор интерфейсных кабелей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гарантийный срок производителя не менее 3 лет, гарантия осуществляется на месте эксплуатации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базовая конфигурация: до 120 000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расширенная конфигурация: до 140 000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максимальная конфигурация: до 180 000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3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26.20.15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Машины </w:t>
            </w:r>
            <w:r>
              <w:lastRenderedPageBreak/>
              <w:t>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(моноблоки)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lastRenderedPageBreak/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моноблок "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>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23"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IPS/VA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1920x1080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1 700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техпроцесс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более 14 </w:t>
            </w:r>
            <w:proofErr w:type="spellStart"/>
            <w:r>
              <w:t>нм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DDR4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Объем накопителя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ГБ/не менее 240 ГБ/не менее 500 ГБ + не менее 120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HDD/SSD/HDD+SSD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интерфейс накопителя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ниже SATA3/ M.2/ </w:t>
            </w:r>
            <w:proofErr w:type="spellStart"/>
            <w:r>
              <w:t>mSATA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отсутствует/DWD-RW/BD-RW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сетевые интерфейсы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Wi-Fi</w:t>
            </w:r>
            <w:proofErr w:type="spellEnd"/>
            <w:r>
              <w:t xml:space="preserve"> IEEE 802.11a/b/g/n, </w:t>
            </w:r>
            <w:proofErr w:type="spellStart"/>
            <w:r>
              <w:t>Bluetooth</w:t>
            </w:r>
            <w:proofErr w:type="spellEnd"/>
            <w:r>
              <w:t>, сетевой контроллер с поддержкой скорости передачи данных 1 000 Мбит/с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интегрированный/дискретный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3 USB, из них не менее 1 USB 3.0; мини-разъем стерео, по необходимости: </w:t>
            </w:r>
            <w:proofErr w:type="spellStart"/>
            <w:r>
              <w:t>DisplayPort</w:t>
            </w:r>
            <w:proofErr w:type="spellEnd"/>
            <w:r>
              <w:t xml:space="preserve">,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DisplayPort</w:t>
            </w:r>
            <w:proofErr w:type="spellEnd"/>
            <w:r>
              <w:t>, HDMI, VGA, DVI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устройства видео-, </w:t>
            </w:r>
            <w:proofErr w:type="spellStart"/>
            <w:r>
              <w:t>аудиозахвата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встроенная веб-камера не менее 0,3 </w:t>
            </w:r>
            <w:proofErr w:type="spellStart"/>
            <w:r>
              <w:t>Мп</w:t>
            </w:r>
            <w:proofErr w:type="spellEnd"/>
            <w:r>
              <w:t>, микрофон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предустановленная лицензионная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Professional</w:t>
            </w:r>
            <w:proofErr w:type="spellEnd"/>
            <w:r>
              <w:t xml:space="preserve"> OEM 64-bit </w:t>
            </w:r>
            <w:proofErr w:type="spellStart"/>
            <w:r>
              <w:t>Russian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 поставки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клавиатура классическая, интерфейс подключения USB; манипулятор "мышь", оптический, колесо прокрутки, количество кнопок 3, интерфейс подключения USB.</w:t>
            </w:r>
          </w:p>
          <w:p w:rsidR="00A603EC" w:rsidRDefault="00A603EC">
            <w:pPr>
              <w:pStyle w:val="ConsPlusNormal"/>
            </w:pPr>
            <w:r>
              <w:t>Набор интерфейсных кабелей, предусмотренный производителем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гарантийный срок производителя не менее 3 лет, гарантия осуществляется на месте эксплуатации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250 000 (для размера диагонали не менее 23")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350 000 (для размера диагонали не менее 27")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4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26.20.11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Машины вычислительные электронные цифровые портативные</w:t>
            </w:r>
          </w:p>
          <w:p w:rsidR="00A603EC" w:rsidRDefault="00A603EC">
            <w:pPr>
              <w:pStyle w:val="ConsPlusNormal"/>
            </w:pPr>
            <w:r>
              <w:t>(ноутбуки не менее 14"/ не менее 17")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14"/не менее 17"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TN/IPS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  <w:vMerge w:val="restart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  <w:vMerge w:val="restart"/>
          </w:tcPr>
          <w:p w:rsidR="00A603EC" w:rsidRDefault="00A603EC">
            <w:pPr>
              <w:pStyle w:val="ConsPlusNormal"/>
            </w:pPr>
            <w:r>
              <w:t>разрешение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ноутбуки не менее 15": не менее 1 366x768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ноутбуки не менее 17": не менее 1 600x900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LGA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2 000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DDR4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HDD/SSD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интерфейс накопителя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ниже SATA3/ M.2/ </w:t>
            </w:r>
            <w:proofErr w:type="spellStart"/>
            <w:r>
              <w:t>mSATA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отсутствует/DWD-RW/BD-RW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Сетевые интерфейсы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Wi-Fi</w:t>
            </w:r>
            <w:proofErr w:type="spellEnd"/>
            <w:r>
              <w:t xml:space="preserve"> IEEE 802.11a/b/g/n, </w:t>
            </w:r>
            <w:proofErr w:type="spellStart"/>
            <w:r>
              <w:t>Bluetooth</w:t>
            </w:r>
            <w:proofErr w:type="spellEnd"/>
            <w:r>
              <w:t>, сетевой контроллер с поддержкой скорости передачи данных 1 000 Мбит/с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интегрированный/дискретный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видеоадаптера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3 USB, из них не менее 1 USB 3.0; мини-разъем стерео, по необходимости: </w:t>
            </w:r>
            <w:proofErr w:type="spellStart"/>
            <w:r>
              <w:t>DisplayPort</w:t>
            </w:r>
            <w:proofErr w:type="spellEnd"/>
            <w:r>
              <w:t xml:space="preserve">,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>, HDMI, VGA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устройства видео-, </w:t>
            </w:r>
            <w:proofErr w:type="spellStart"/>
            <w:r>
              <w:t>аудиозахвата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встроенная веб-камера не более 12 </w:t>
            </w:r>
            <w:proofErr w:type="spellStart"/>
            <w:r>
              <w:t>Мп</w:t>
            </w:r>
            <w:proofErr w:type="spellEnd"/>
            <w:r>
              <w:t>, микрофон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аккумулятора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литиевый полимерный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Общий вес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 прилагаемой батареей не более 2,5 кг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Время работы от аккумулятора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 ч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предустановленная лицензионная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Professional</w:t>
            </w:r>
            <w:proofErr w:type="spellEnd"/>
            <w:r>
              <w:t xml:space="preserve"> OEM 64-bit </w:t>
            </w:r>
            <w:proofErr w:type="spellStart"/>
            <w:r>
              <w:t>Russian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 поставки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клавиатура классическая, интерфейс подключения USB; манипулятор "мышь", оптический, колесо прокрутки, количество кнопок 3, интерфейс подключения USB, чехол-сумка. Набор интерфейсных кабелей, предусмотренный производителем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гарантийный срок производителя не менее 3 лет, гарантия осуществляется на месте эксплуатации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128 680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5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26.20.11.110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Машины вычислительные электронные цифровые портативные (</w:t>
            </w:r>
            <w:proofErr w:type="spellStart"/>
            <w:r>
              <w:t>ультрабуки</w:t>
            </w:r>
            <w:proofErr w:type="spellEnd"/>
            <w:r>
              <w:t>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13"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TN/IPS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1920x1080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BGA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2 000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техпроцесс процессора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более 14 </w:t>
            </w:r>
            <w:proofErr w:type="spellStart"/>
            <w:r>
              <w:t>нм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оперативной памяти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DDR4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SSD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Объем накопителя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240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интерфейс накопителя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ниже SATA3/ M.2/ </w:t>
            </w:r>
            <w:proofErr w:type="spellStart"/>
            <w:r>
              <w:t>mSATA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Сетевые интерфейсы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Wi-Fi</w:t>
            </w:r>
            <w:proofErr w:type="spellEnd"/>
            <w:r>
              <w:t xml:space="preserve"> IEEE 802.11a/b/g/n, </w:t>
            </w:r>
            <w:proofErr w:type="spellStart"/>
            <w:r>
              <w:t>Bluetooth</w:t>
            </w:r>
            <w:proofErr w:type="spellEnd"/>
            <w:r>
              <w:t>, 3G/LTE, сетевой контроллер с поддержкой скорости передачи данных 1 000 Мбит/с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видеоадаптера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интегрированный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частота видеоадаптера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МГц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видеоадаптера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3 USB, из них не менее 1 USB 3.0; мини-разъем стерео, по необходимости: </w:t>
            </w:r>
            <w:proofErr w:type="spellStart"/>
            <w:r>
              <w:t>DisplayPort</w:t>
            </w:r>
            <w:proofErr w:type="spellEnd"/>
            <w:r>
              <w:t xml:space="preserve">,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>, HDMI, VGA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устройства видео-, </w:t>
            </w:r>
            <w:proofErr w:type="spellStart"/>
            <w:r>
              <w:t>аудиозахвата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встроенная веб-камера не более 12 </w:t>
            </w:r>
            <w:proofErr w:type="spellStart"/>
            <w:r>
              <w:t>Мп</w:t>
            </w:r>
            <w:proofErr w:type="spellEnd"/>
            <w:r>
              <w:t>, микрофон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аккумулятора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литиевый полимерный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Общий вес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 прилагаемой батареей не более 1,8 кг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Время работы от аккумулятора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 ч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предустановленная лицензионная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10 </w:t>
            </w:r>
            <w:proofErr w:type="spellStart"/>
            <w:r>
              <w:t>Professional</w:t>
            </w:r>
            <w:proofErr w:type="spellEnd"/>
            <w:r>
              <w:t xml:space="preserve"> OEM 64-bit </w:t>
            </w:r>
            <w:proofErr w:type="spellStart"/>
            <w:r>
              <w:t>Russian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 поставки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клавиатура классическая, интерфейс подключения USB; манипулятор "мышь", оптический, колесо прокрутки, количество кнопок не менее 3, интерфейс подключения USB, чехол-сумка. Набор интерфейсных кабелей, предусмотренный производителем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гарантийный срок производителя не менее 3 лет, гарантия осуществляется на месте эксплуатации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170 000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6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26.20.11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Машины вычислительные электронные цифровые портативные (планшетные компьютеры/ планшетные компьютеры (</w:t>
            </w:r>
            <w:proofErr w:type="spellStart"/>
            <w:r>
              <w:t>трансформеры</w:t>
            </w:r>
            <w:proofErr w:type="spellEnd"/>
            <w:r>
              <w:t>))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8"</w:t>
            </w:r>
          </w:p>
        </w:tc>
      </w:tr>
      <w:tr w:rsidR="00A603EC" w:rsidRP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  <w:r w:rsidRPr="00A603EC">
              <w:rPr>
                <w:lang w:val="en-US"/>
              </w:rPr>
              <w:t>TN/IPS/AMOLED/LCD/OLED/PLS</w:t>
            </w:r>
          </w:p>
        </w:tc>
      </w:tr>
      <w:tr w:rsidR="00A603EC"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свойства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антибликовое покрытие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1 280x800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Частота процессора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1,3 ГГц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ядер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оперативной памяти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объем накопителя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 ГБ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жесткого диска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Оптический привод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</w:t>
            </w:r>
          </w:p>
        </w:tc>
      </w:tr>
      <w:tr w:rsidR="00A603EC" w:rsidRP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Сетевые интерфейсы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  <w:r w:rsidRPr="00A603EC">
              <w:rPr>
                <w:lang w:val="en-US"/>
              </w:rPr>
              <w:t>Wi-Fi IEEE 802.11a/b/g/n, Bluetooth, 3G/LTE</w:t>
            </w:r>
          </w:p>
        </w:tc>
      </w:tr>
      <w:tr w:rsidR="00A603EC"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тип, количество портов ввода-вывода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отсутствует/по необходимости: мини-разъем стерео, </w:t>
            </w:r>
            <w:proofErr w:type="spellStart"/>
            <w:r>
              <w:t>mini</w:t>
            </w:r>
            <w:proofErr w:type="spellEnd"/>
            <w:r>
              <w:t xml:space="preserve"> USB, </w:t>
            </w:r>
            <w:proofErr w:type="spellStart"/>
            <w:r>
              <w:t>mini</w:t>
            </w:r>
            <w:proofErr w:type="spellEnd"/>
            <w:r>
              <w:t xml:space="preserve"> </w:t>
            </w:r>
            <w:proofErr w:type="spellStart"/>
            <w:r>
              <w:t>DisplayPort</w:t>
            </w:r>
            <w:proofErr w:type="spellEnd"/>
            <w:r>
              <w:t xml:space="preserve">, </w:t>
            </w:r>
            <w:proofErr w:type="spellStart"/>
            <w:r>
              <w:t>mini</w:t>
            </w:r>
            <w:proofErr w:type="spellEnd"/>
            <w:r>
              <w:t xml:space="preserve"> HDMI, USB </w:t>
            </w:r>
            <w:proofErr w:type="spellStart"/>
            <w:r>
              <w:t>Type</w:t>
            </w:r>
            <w:proofErr w:type="spellEnd"/>
            <w:r>
              <w:t xml:space="preserve">-C, </w:t>
            </w:r>
            <w:proofErr w:type="spellStart"/>
            <w:r>
              <w:t>Lightning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устройства видео-, </w:t>
            </w:r>
            <w:proofErr w:type="spellStart"/>
            <w:r>
              <w:t>аудиозахвата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без использования интерполяции веб-камера фронтальная не менее 0,3 </w:t>
            </w:r>
            <w:proofErr w:type="spellStart"/>
            <w:r>
              <w:t>Мп</w:t>
            </w:r>
            <w:proofErr w:type="spellEnd"/>
            <w:r>
              <w:t xml:space="preserve">, тыловая не менее 0,3 </w:t>
            </w:r>
            <w:proofErr w:type="spellStart"/>
            <w:r>
              <w:t>Мп</w:t>
            </w:r>
            <w:proofErr w:type="spellEnd"/>
            <w:r>
              <w:t>, микрофон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аккумулятора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литиевый полимерный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Общий вес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 прилагаемой батареей не более 1 кг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Время работы от аккумулятора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6 ч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Операционная система, предустановленное программное обеспечение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используемая операционная система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версия не ниже 8.1/</w:t>
            </w:r>
            <w:proofErr w:type="spellStart"/>
            <w:r>
              <w:t>Android</w:t>
            </w:r>
            <w:proofErr w:type="spellEnd"/>
            <w:r>
              <w:t xml:space="preserve"> версия не ниже </w:t>
            </w:r>
            <w:r>
              <w:lastRenderedPageBreak/>
              <w:t>5.1/IOS версия не ниже 9.0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товара, условия проведения гарантийных обязательств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гарантия производителя не менее 1 года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77 208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7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26.20.17.110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Монитор не менее 21"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21"</w:t>
            </w:r>
          </w:p>
        </w:tc>
      </w:tr>
      <w:tr w:rsidR="00A603EC" w:rsidRP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3578" w:type="dxa"/>
            <w:gridSpan w:val="2"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  <w:r w:rsidRPr="00A603EC">
              <w:rPr>
                <w:lang w:val="en-US"/>
              </w:rPr>
              <w:t>TN+film/PVA/MVA/IPS/VA/PLS</w:t>
            </w:r>
          </w:p>
        </w:tc>
      </w:tr>
      <w:tr w:rsidR="00A603EC"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параметры вывода изображения на экран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соотношение сторон не менее 16:9, разрешение не менее 1 920x1 080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яркость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250 кд/м2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динамическая 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свойства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антибликовое покрытие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встроенная веб-камера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отсутствует/ разрешение не менее 0,3 </w:t>
            </w:r>
            <w:proofErr w:type="spellStart"/>
            <w:r>
              <w:t>Мп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подключения кабелей "входных сигналов"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по необходимости: DVI-D (HDCP), VGA (D-</w:t>
            </w:r>
            <w:proofErr w:type="spellStart"/>
            <w:r>
              <w:t>Sub</w:t>
            </w:r>
            <w:proofErr w:type="spellEnd"/>
            <w:r>
              <w:t xml:space="preserve">), </w:t>
            </w:r>
            <w:proofErr w:type="spellStart"/>
            <w:r>
              <w:t>DisplayPort</w:t>
            </w:r>
            <w:proofErr w:type="spellEnd"/>
            <w:r>
              <w:t>, HDMI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электропотребление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 работе не более 35 Вт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стандарты и нормы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 w:rsidRPr="00A603EC">
              <w:rPr>
                <w:lang w:val="en-US"/>
              </w:rPr>
              <w:t xml:space="preserve">Plug&amp;Play: Energy Star, </w:t>
            </w:r>
            <w:r>
              <w:t>крепление</w:t>
            </w:r>
            <w:r w:rsidRPr="00A603EC">
              <w:rPr>
                <w:lang w:val="en-US"/>
              </w:rPr>
              <w:t xml:space="preserve"> VESA. </w:t>
            </w:r>
            <w:r>
              <w:t>Размещение системного блока в мини-корпусе на задней стенке монитора не должно перекрывать порты входа-выхода монитора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proofErr w:type="spellStart"/>
            <w:r>
              <w:t>энергоэффективность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класса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 лет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30 000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8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26.20.17.110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Монитор не менее 23"/не менее 23" мультимедиа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23"</w:t>
            </w:r>
          </w:p>
        </w:tc>
      </w:tr>
      <w:tr w:rsidR="00A603EC" w:rsidRP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3578" w:type="dxa"/>
            <w:gridSpan w:val="2"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  <w:r w:rsidRPr="00A603EC">
              <w:rPr>
                <w:lang w:val="en-US"/>
              </w:rPr>
              <w:t>TN+film/PVA/MVA/IPS/VA/PLS</w:t>
            </w:r>
          </w:p>
        </w:tc>
      </w:tr>
      <w:tr w:rsidR="00A603EC"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параметры вывода изображения на экран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соотношение сторон не менее 16:9, разрешение не менее 1 920x1 080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яркость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250 кд/м2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динамическая 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свойства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антибликовое покрытие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встроенная веб-камера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отсутствует/разрешение не менее 0,3 </w:t>
            </w:r>
            <w:proofErr w:type="spellStart"/>
            <w:r>
              <w:t>Мп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подключения кабелей "входных сигналов"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по необходимости: DVI-D (HDCP), VGA (D-</w:t>
            </w:r>
            <w:proofErr w:type="spellStart"/>
            <w:r>
              <w:t>Sub</w:t>
            </w:r>
            <w:proofErr w:type="spellEnd"/>
            <w:r>
              <w:t xml:space="preserve">), </w:t>
            </w:r>
            <w:proofErr w:type="spellStart"/>
            <w:r>
              <w:t>DisplayPort</w:t>
            </w:r>
            <w:proofErr w:type="spellEnd"/>
            <w:r>
              <w:t>, HDMI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proofErr w:type="spellStart"/>
            <w:r>
              <w:t>стереоколонки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отсутствует/интегрированная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электропотребление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 работе не более 35 Вт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стандарты и нормы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 w:rsidRPr="00A603EC">
              <w:rPr>
                <w:lang w:val="en-US"/>
              </w:rPr>
              <w:t xml:space="preserve">Plug&amp;Play: Energy Star, </w:t>
            </w:r>
            <w:r>
              <w:t>крепление</w:t>
            </w:r>
            <w:r w:rsidRPr="00A603EC">
              <w:rPr>
                <w:lang w:val="en-US"/>
              </w:rPr>
              <w:t xml:space="preserve"> VESA. </w:t>
            </w:r>
            <w:r>
              <w:t>Размещение системного блока в мини-корпусе на задней стенке монитора не должно перекрывать порты входа-выхода монитора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proofErr w:type="spellStart"/>
            <w:r>
              <w:t>энергоэффективность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класса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 лет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35 000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9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26.20.17.110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Монитор мультимедиа не менее 27"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Размер экрана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27"</w:t>
            </w:r>
          </w:p>
        </w:tc>
      </w:tr>
      <w:tr w:rsidR="00A603EC" w:rsidRP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экрана</w:t>
            </w:r>
          </w:p>
        </w:tc>
        <w:tc>
          <w:tcPr>
            <w:tcW w:w="3578" w:type="dxa"/>
            <w:gridSpan w:val="2"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  <w:r w:rsidRPr="00A603EC">
              <w:rPr>
                <w:lang w:val="en-US"/>
              </w:rPr>
              <w:t>TN+film/PVA/MVA/IPS/VA/PLS</w:t>
            </w:r>
          </w:p>
        </w:tc>
      </w:tr>
      <w:tr w:rsidR="00A603EC"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A603EC" w:rsidRPr="00A603EC" w:rsidRDefault="00A603EC">
            <w:pPr>
              <w:pStyle w:val="ConsPlusNormal"/>
              <w:rPr>
                <w:lang w:val="en-US"/>
              </w:rPr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параметры вывода изображения на экран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соотношение сторон 16:9, разрешение не менее 1 920x1 080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яркость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250 кд/м2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динамическая контрастность изображения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10 000 000:1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свойства экрана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антибликовое покрытие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встроенная веб-камера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отсутствует/разрешение не менее 0,3 </w:t>
            </w:r>
            <w:proofErr w:type="spellStart"/>
            <w:r>
              <w:t>Мп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порты подключения кабелей "входных сигналов"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по необходимости: DVI-D (HDCP), VGA (D-</w:t>
            </w:r>
            <w:proofErr w:type="spellStart"/>
            <w:r>
              <w:t>Sub</w:t>
            </w:r>
            <w:proofErr w:type="spellEnd"/>
            <w:r>
              <w:t xml:space="preserve">), </w:t>
            </w:r>
            <w:proofErr w:type="spellStart"/>
            <w:r>
              <w:t>DisplayPort</w:t>
            </w:r>
            <w:proofErr w:type="spellEnd"/>
            <w:r>
              <w:t>, HDMI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proofErr w:type="spellStart"/>
            <w:r>
              <w:t>стереоколонки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интегрированная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электропотребление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 работе не более 35 Вт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стандарты и нормы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 w:rsidRPr="00A603EC">
              <w:rPr>
                <w:lang w:val="en-US"/>
              </w:rPr>
              <w:t xml:space="preserve">Plug&amp;Play: Energy Star, </w:t>
            </w:r>
            <w:r>
              <w:t>крепление</w:t>
            </w:r>
            <w:r w:rsidRPr="00A603EC">
              <w:rPr>
                <w:lang w:val="en-US"/>
              </w:rPr>
              <w:t xml:space="preserve"> VESA. </w:t>
            </w:r>
            <w:r>
              <w:t>Размещение системного блока в мини-корпусе на задней стенке монитора не должно перекрывать порты входа-выхода монитора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proofErr w:type="spellStart"/>
            <w:r>
              <w:t>энергоэффективность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класса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гарантийный срок товара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 лет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45 000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10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(принтеры моно А4, не менее 30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листа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картриджа/тонера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80 000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11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(принтеры моно А4, не менее 40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картриджа/тонера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110 000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12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Устройства ввода/вывода данных, содержащие или не содержащие в одном корпусе запоминающие </w:t>
            </w:r>
            <w:r>
              <w:lastRenderedPageBreak/>
              <w:t>устройства</w:t>
            </w:r>
          </w:p>
          <w:p w:rsidR="00A603EC" w:rsidRDefault="00A603EC">
            <w:pPr>
              <w:pStyle w:val="ConsPlusNormal"/>
            </w:pPr>
            <w:r>
              <w:t>(принтеры моно А3, не менее 35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lastRenderedPageBreak/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картриджа/тонера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200 000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13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</w:t>
            </w:r>
          </w:p>
          <w:p w:rsidR="00A603EC" w:rsidRDefault="00A603EC">
            <w:pPr>
              <w:pStyle w:val="ConsPlusNormal"/>
            </w:pPr>
            <w:r>
              <w:t>(принтеры цветные А4, не менее 20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картриджа/ 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цветного картриджа/тонера не менее 4 000 страниц, ч/б картриджа/тонера не менее 4 000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отображение </w:t>
            </w:r>
            <w:r>
              <w:lastRenderedPageBreak/>
              <w:t>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lastRenderedPageBreak/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100 000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14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</w:t>
            </w:r>
          </w:p>
          <w:p w:rsidR="00A603EC" w:rsidRDefault="00A603EC">
            <w:pPr>
              <w:pStyle w:val="ConsPlusNormal"/>
            </w:pPr>
            <w:r>
              <w:t>(принтеры цветные А3, не менее 30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устройства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ресурс картриджа/ </w:t>
            </w:r>
            <w:r>
              <w:lastRenderedPageBreak/>
              <w:t>тонера ч/б и цветного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lastRenderedPageBreak/>
              <w:t xml:space="preserve">цветного картриджа/тонера не </w:t>
            </w:r>
            <w:r>
              <w:lastRenderedPageBreak/>
              <w:t>менее 4 000 страниц, ч/б картриджа/тонера не менее 4 000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15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А4, не менее 30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принтер/сканер/копир/факс (при необходимости)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емкость </w:t>
            </w:r>
            <w:proofErr w:type="spellStart"/>
            <w:r>
              <w:t>автоподатчика</w:t>
            </w:r>
            <w:proofErr w:type="spellEnd"/>
            <w:r>
              <w:t xml:space="preserve">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 листа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картриджа/ 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100 000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А4, не менее 40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40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ресурс картриджа/ </w:t>
            </w:r>
            <w:r>
              <w:lastRenderedPageBreak/>
              <w:t>тонера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lastRenderedPageBreak/>
              <w:t>не менее 10 000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200 000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17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цветные А4, не менее 20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A4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цветного картриджа/тонера не менее 4 000 страниц, ч/б картриджа/тонера не менее 4 000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200 000 (лазерный)/до 130 000 (струйный)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18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А3, не менее 25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фотобарабан</w:t>
            </w:r>
            <w:proofErr w:type="spellEnd"/>
            <w:r>
              <w:t xml:space="preserve"> не менее 80 000 страниц, картридж/тонер не менее 15 000 страниц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500 000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19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А3, не менее 30 стр./мин. (напольный))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</w:t>
            </w:r>
          </w:p>
          <w:p w:rsidR="00A603EC" w:rsidRDefault="00A603EC">
            <w:pPr>
              <w:pStyle w:val="ConsPlusNormal"/>
            </w:pPr>
            <w:r>
              <w:t>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фотобарабан</w:t>
            </w:r>
            <w:proofErr w:type="spellEnd"/>
            <w:r>
              <w:t xml:space="preserve"> не менее 80 000 страниц, картридж/тонер не менее 15 000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сенсорная 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1 000 000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20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А3, не менее 35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35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подачи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вывода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фотобарабан</w:t>
            </w:r>
            <w:proofErr w:type="spellEnd"/>
            <w:r>
              <w:t xml:space="preserve"> не менее 80 000 страниц, картридж/тонер не менее 15 000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сенсорная 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1 000 000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21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моно А3, не менее 55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монохромная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150 000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55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подачи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объем вывода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proofErr w:type="spellStart"/>
            <w:r>
              <w:t>фотобарабан</w:t>
            </w:r>
            <w:proofErr w:type="spellEnd"/>
            <w:r>
              <w:t xml:space="preserve"> не менее 80 000 страниц, картридж/тонер не менее 15 000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электронная сортировка, финишер (по необходимости). 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сенсорная 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стартовый комплект, интерфейсный </w:t>
            </w:r>
            <w:r>
              <w:lastRenderedPageBreak/>
              <w:t>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2 000 000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22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цветные А3, не менее 25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25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цветного картридж/тонера не менее 15000 страниц, ч/б картридж/тонера не менее 20000 страниц, </w:t>
            </w:r>
            <w:proofErr w:type="spellStart"/>
            <w:r>
              <w:t>фотобарабан</w:t>
            </w:r>
            <w:proofErr w:type="spellEnd"/>
            <w:r>
              <w:t xml:space="preserve"> 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отображение 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сенсорная 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1 000 000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23</w:t>
            </w:r>
          </w:p>
        </w:tc>
        <w:tc>
          <w:tcPr>
            <w:tcW w:w="1384" w:type="dxa"/>
            <w:vMerge w:val="restart"/>
          </w:tcPr>
          <w:p w:rsidR="00A603EC" w:rsidRDefault="00A603EC">
            <w:pPr>
              <w:pStyle w:val="ConsPlusNormal"/>
            </w:pPr>
            <w:r>
              <w:t>26.20.16.120</w:t>
            </w:r>
          </w:p>
        </w:tc>
        <w:tc>
          <w:tcPr>
            <w:tcW w:w="2554" w:type="dxa"/>
            <w:vMerge w:val="restart"/>
          </w:tcPr>
          <w:p w:rsidR="00A603EC" w:rsidRDefault="00A603EC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 (многофункциональные устройства цветные А3, не менее 30 стр./мин.)</w:t>
            </w: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тип многофункционального устройства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принтер/сканер/копир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Технология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лазерная/струйная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Тип печати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цветная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количество страниц в месяц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Максимальный формат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A3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функция двусторонней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автоматическая двусторонняя печать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разрешение печати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печати/копирования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30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Скорость сканирования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20 стр./мин.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Разрешение сканирования/ копирования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не менее 600x600 </w:t>
            </w:r>
            <w:proofErr w:type="spellStart"/>
            <w:r>
              <w:t>dpi</w:t>
            </w:r>
            <w:proofErr w:type="spellEnd"/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устройство автоподачи оригиналов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подача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вывод бумаги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100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емкость лотка ручной подачи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менее 50 листов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ресурс расходных материалов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цветного картридж/тонера не менее 15 000 страниц, ч/б картридж/тонера не менее 20 000 страниц, </w:t>
            </w:r>
            <w:proofErr w:type="spellStart"/>
            <w:r>
              <w:t>фотобарабан</w:t>
            </w:r>
            <w:proofErr w:type="spellEnd"/>
            <w:r>
              <w:t xml:space="preserve"> не менее 80 000 страниц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Наличие дополнительных модулей и интерфейсов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 xml:space="preserve">интерфейсы </w:t>
            </w:r>
            <w:proofErr w:type="spellStart"/>
            <w:r>
              <w:t>Ethernet</w:t>
            </w:r>
            <w:proofErr w:type="spellEnd"/>
            <w:r>
              <w:t xml:space="preserve"> (RJ-45), USB 2.0, прямая печать с электронных носителей информации, веб-интерфейс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отображение </w:t>
            </w:r>
            <w:r>
              <w:lastRenderedPageBreak/>
              <w:t>информации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lastRenderedPageBreak/>
              <w:t>ЖК-панель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 xml:space="preserve">класс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не ниже "А"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2539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3578" w:type="dxa"/>
            <w:gridSpan w:val="2"/>
          </w:tcPr>
          <w:p w:rsidR="00A603EC" w:rsidRDefault="00A603EC">
            <w:pPr>
              <w:pStyle w:val="ConsPlusNormal"/>
            </w:pPr>
            <w:r>
              <w:t>стартовый комплект, интерфейсный шнур USB (экранированный, 2 ферритовых фильтра)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294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6117" w:type="dxa"/>
            <w:gridSpan w:val="3"/>
          </w:tcPr>
          <w:p w:rsidR="00A603EC" w:rsidRDefault="00A603EC">
            <w:pPr>
              <w:pStyle w:val="ConsPlusNormal"/>
            </w:pPr>
            <w:r>
              <w:t>до 2 000 000 (лазерный)/до 1 500 000 (струйный)</w:t>
            </w:r>
          </w:p>
        </w:tc>
      </w:tr>
    </w:tbl>
    <w:p w:rsidR="00A603EC" w:rsidRDefault="00A603EC">
      <w:pPr>
        <w:pStyle w:val="ConsPlusNormal"/>
        <w:sectPr w:rsidR="00A603E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603EC" w:rsidRDefault="00A603EC">
      <w:pPr>
        <w:pStyle w:val="ConsPlusNormal"/>
        <w:jc w:val="center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right"/>
        <w:outlineLvl w:val="0"/>
      </w:pPr>
      <w:r>
        <w:t>Приложение 2</w:t>
      </w:r>
    </w:p>
    <w:p w:rsidR="00A603EC" w:rsidRDefault="00A603EC">
      <w:pPr>
        <w:pStyle w:val="ConsPlusNormal"/>
        <w:jc w:val="right"/>
      </w:pPr>
      <w:r>
        <w:t>к распоряжению</w:t>
      </w:r>
    </w:p>
    <w:p w:rsidR="00A603EC" w:rsidRDefault="00A603EC">
      <w:pPr>
        <w:pStyle w:val="ConsPlusNormal"/>
        <w:jc w:val="right"/>
      </w:pPr>
      <w:r>
        <w:t>Администрации города</w:t>
      </w:r>
    </w:p>
    <w:p w:rsidR="00A603EC" w:rsidRDefault="00A603EC">
      <w:pPr>
        <w:pStyle w:val="ConsPlusNormal"/>
        <w:jc w:val="right"/>
      </w:pPr>
      <w:r>
        <w:t>от 17.08.2016 N 1550</w:t>
      </w: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Title"/>
        <w:jc w:val="center"/>
      </w:pPr>
      <w:bookmarkStart w:id="1" w:name="P1638"/>
      <w:bookmarkEnd w:id="1"/>
      <w:r>
        <w:t>ВЕДОМСТВЕННЫЙ ПЕРЕЧЕНЬ</w:t>
      </w:r>
    </w:p>
    <w:p w:rsidR="00A603EC" w:rsidRDefault="00A603EC">
      <w:pPr>
        <w:pStyle w:val="ConsPlusTitle"/>
        <w:jc w:val="center"/>
      </w:pPr>
      <w:r>
        <w:t>ОТДЕЛЬНЫХ ВИДОВ ТОВАРОВ, РАБОТ, УСЛУГ, ИХ ПОТРЕБИТЕЛЬСКИЕ</w:t>
      </w:r>
    </w:p>
    <w:p w:rsidR="00A603EC" w:rsidRDefault="00A603EC">
      <w:pPr>
        <w:pStyle w:val="ConsPlusTitle"/>
        <w:jc w:val="center"/>
      </w:pPr>
      <w:r>
        <w:t>СВОЙСТВА (В ТОМ ЧИСЛЕ КАЧЕСТВО) И ИНЫЕ ХАРАКТЕРИСТИКИ (В ТОМ</w:t>
      </w:r>
    </w:p>
    <w:p w:rsidR="00A603EC" w:rsidRDefault="00A603EC">
      <w:pPr>
        <w:pStyle w:val="ConsPlusTitle"/>
        <w:jc w:val="center"/>
      </w:pPr>
      <w:r>
        <w:t>ЧИСЛЕ ПРЕДЕЛЬНЫЕ ЦЕНЫ ТОВАРОВ, РАБОТ, УСЛУГ)</w:t>
      </w:r>
    </w:p>
    <w:p w:rsidR="00A603EC" w:rsidRDefault="00A603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A603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23.09.2025 N 3959)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</w:tr>
    </w:tbl>
    <w:p w:rsidR="00A603EC" w:rsidRDefault="00A603E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"/>
        <w:gridCol w:w="480"/>
        <w:gridCol w:w="971"/>
        <w:gridCol w:w="788"/>
        <w:gridCol w:w="358"/>
        <w:gridCol w:w="757"/>
        <w:gridCol w:w="954"/>
        <w:gridCol w:w="875"/>
        <w:gridCol w:w="954"/>
        <w:gridCol w:w="875"/>
        <w:gridCol w:w="927"/>
        <w:gridCol w:w="819"/>
        <w:gridCol w:w="1243"/>
        <w:gridCol w:w="1243"/>
        <w:gridCol w:w="1243"/>
        <w:gridCol w:w="1243"/>
        <w:gridCol w:w="943"/>
        <w:gridCol w:w="1095"/>
      </w:tblGrid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25">
              <w:r>
                <w:rPr>
                  <w:color w:val="0000FF"/>
                </w:rPr>
                <w:t>ОКПД2</w:t>
              </w:r>
            </w:hyperlink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3417" w:type="dxa"/>
            <w:gridSpan w:val="8"/>
          </w:tcPr>
          <w:p w:rsidR="00A603EC" w:rsidRDefault="00A603EC">
            <w:pPr>
              <w:pStyle w:val="ConsPlusNormal"/>
              <w:jc w:val="center"/>
            </w:pPr>
            <w:r>
              <w:t xml:space="preserve">Требования к потребительским свойствам (в том числе качеству) и иным характеристикам, утвержденные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от 30.12.2015 N 9242</w:t>
            </w:r>
          </w:p>
        </w:tc>
        <w:tc>
          <w:tcPr>
            <w:tcW w:w="13097" w:type="dxa"/>
            <w:gridSpan w:val="7"/>
          </w:tcPr>
          <w:p w:rsidR="00A603EC" w:rsidRDefault="00A603E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установленные главным распорядителем бюджетных средств Администрацией города Сургута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2378" w:type="dxa"/>
            <w:gridSpan w:val="2"/>
          </w:tcPr>
          <w:p w:rsidR="00A603EC" w:rsidRDefault="00A603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355" w:type="dxa"/>
            <w:gridSpan w:val="5"/>
          </w:tcPr>
          <w:p w:rsidR="00A603EC" w:rsidRDefault="00A603EC">
            <w:pPr>
              <w:pStyle w:val="ConsPlusNormal"/>
              <w:jc w:val="center"/>
            </w:pPr>
            <w:r>
              <w:t>значение характеристик</w:t>
            </w:r>
          </w:p>
        </w:tc>
        <w:tc>
          <w:tcPr>
            <w:tcW w:w="1871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1226" w:type="dxa"/>
            <w:gridSpan w:val="6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значение характеристик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27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609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355" w:type="dxa"/>
            <w:gridSpan w:val="5"/>
          </w:tcPr>
          <w:p w:rsidR="00A603EC" w:rsidRDefault="00A603EC">
            <w:pPr>
              <w:pStyle w:val="ConsPlusNormal"/>
              <w:jc w:val="center"/>
            </w:pPr>
            <w:r>
              <w:t>должности муниципальной службы</w:t>
            </w: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gridSpan w:val="6"/>
            <w:vMerge/>
          </w:tcPr>
          <w:p w:rsidR="00A603EC" w:rsidRDefault="00A603EC">
            <w:pPr>
              <w:pStyle w:val="ConsPlusNormal"/>
            </w:pP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t>должности категории "Руково</w:t>
            </w:r>
            <w:r>
              <w:lastRenderedPageBreak/>
              <w:t>дители", относящиеся к группе "Высшие"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"Помо</w:t>
            </w:r>
            <w:r>
              <w:lastRenderedPageBreak/>
              <w:t>щники, советники", относящиеся к группе "Главные"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"Руково</w:t>
            </w:r>
            <w:r>
              <w:lastRenderedPageBreak/>
              <w:t>дители", относящиеся к группе "Главные"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"Руково</w:t>
            </w:r>
            <w:r>
              <w:lastRenderedPageBreak/>
              <w:t>дители", относящиеся к группе "Ведущие"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"Специа</w:t>
            </w:r>
            <w:r>
              <w:lastRenderedPageBreak/>
              <w:t>листы", "Обеспечивающие специалисты"</w:t>
            </w: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t>должности категории "Руководители", относящиес</w:t>
            </w:r>
            <w:r>
              <w:lastRenderedPageBreak/>
              <w:t>я к группе "Высшие" Руководители учреждений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 xml:space="preserve">должности категории "Помощники, советники", </w:t>
            </w:r>
            <w:r>
              <w:lastRenderedPageBreak/>
              <w:t>относящиеся к группе "Главные"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"Руководители", относящиес</w:t>
            </w:r>
            <w:r>
              <w:lastRenderedPageBreak/>
              <w:t>я к группе "Главные"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"Руководители", относящиес</w:t>
            </w:r>
            <w:r>
              <w:lastRenderedPageBreak/>
              <w:t>я к группе "Ведущие"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должности категории "Специа</w:t>
            </w:r>
            <w:r>
              <w:lastRenderedPageBreak/>
              <w:t>листы", "Обеспечивающие специалисты", Работники учреждений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  <w:jc w:val="center"/>
            </w:pPr>
            <w:r>
              <w:lastRenderedPageBreak/>
              <w:t>все категории должностей (для совместн</w:t>
            </w:r>
            <w:r>
              <w:lastRenderedPageBreak/>
              <w:t>ого использования): конференц-залы, зал заседаний Думы города Сургута, приемные Главы города, Председателя Думы, Контрольно-счетной палаты, заместителей Главы города, Председателя Думы, Контрольно-счетной палаты, залы, холлы, вестибюл</w:t>
            </w:r>
            <w:r>
              <w:lastRenderedPageBreak/>
              <w:t>и и прочее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26.30.11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Телефон цифровой системный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устройства, функции, настройки, возможности подключения к телефонной сети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программируемые клавиши, фиксированные клавиши, клавиша "Навигатор" для быстрой работы с экранными меню, диалоговые экранные клавиши, наличие дисплея, индикаторов, светодиодные индикаторы, встроенная буквенная клавиатура, разговор без поднятия трубки, </w:t>
            </w:r>
            <w:r>
              <w:lastRenderedPageBreak/>
              <w:t xml:space="preserve">громкое прослушивание, набор номера без поднятия трубки, доступ к телефонному справочнику станции, набор по имени, возможность подключения </w:t>
            </w:r>
            <w:proofErr w:type="spellStart"/>
            <w:r>
              <w:t>Plugware</w:t>
            </w:r>
            <w:proofErr w:type="spellEnd"/>
            <w:r>
              <w:t xml:space="preserve"> - интерфейсный модуль для подключения дополнительных устройств (встраиваемый в телефон либо внешний), возможнос</w:t>
            </w:r>
            <w:r>
              <w:lastRenderedPageBreak/>
              <w:t>ть подключения дополнительного модуля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программируемые клавиши, фиксированные клавиши, клавиша "Навигатор" для быстрой работы с экранными меню, диалоговые экранные клавиши, наличие дисплея, индикаторов, светодиодные индикаторы, встроенная буквенная клавиатура, разговор без поднятия трубки, </w:t>
            </w:r>
            <w:r>
              <w:lastRenderedPageBreak/>
              <w:t xml:space="preserve">громкое прослушивание, набор номера без поднятия трубки, доступ к телефонному справочнику станции, набор по имени, возможность подключения </w:t>
            </w:r>
            <w:proofErr w:type="spellStart"/>
            <w:r>
              <w:t>Plugware</w:t>
            </w:r>
            <w:proofErr w:type="spellEnd"/>
            <w:r>
              <w:t xml:space="preserve"> - интерфейсный модуль для подключения дополнительных устройств (встраиваемый в телефон либо внешний), возможнос</w:t>
            </w:r>
            <w:r>
              <w:lastRenderedPageBreak/>
              <w:t>ть подключения дополнительного модуля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интенсивный персональный трафик. Программируемые клавиши, фиксированные клавиши, наличие дисплея, индикаторов, светодиодные индикаторы, встроенная буквенная клавиатура, разговор без поднятия трубки, громкое прослушивание, набор номера без поднятия </w:t>
            </w:r>
            <w:r>
              <w:lastRenderedPageBreak/>
              <w:t xml:space="preserve">трубки, доступ к телефонному справочнику станции, набор по имени, возможность подключения </w:t>
            </w:r>
            <w:proofErr w:type="spellStart"/>
            <w:r>
              <w:t>Plugware</w:t>
            </w:r>
            <w:proofErr w:type="spellEnd"/>
            <w:r>
              <w:t xml:space="preserve"> - интерфейсный модуль для подключения дополнительных устройств (встраиваемый в телефон либо внешний), возможность подключения дополнительного модуля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интенсивный персональный трафик. Программируемые клавиши, фиксированные клавиши, наличие дисплея, индикаторов, светодиодные индикаторы, встроенная буквенная клавиатура, разговор без поднятия трубки, громкое прослушивание, набор номера без поднятия </w:t>
            </w:r>
            <w:r>
              <w:lastRenderedPageBreak/>
              <w:t xml:space="preserve">трубки, доступ к телефонному справочнику станции, набор по имени, возможность подключения </w:t>
            </w:r>
            <w:proofErr w:type="spellStart"/>
            <w:r>
              <w:t>Plugware</w:t>
            </w:r>
            <w:proofErr w:type="spellEnd"/>
            <w:r>
              <w:t xml:space="preserve"> - интерфейсный модуль для подключения дополнительных устройств (встраиваемый в телефон либо внешний), возможность подключения дополнительного модуля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программируемые клавиши, фиксированные клавиши, наличие дисплея, светодиодные индикаторы, громкое прослушивание, набор номера без поднятия трубки, возможность подключения </w:t>
            </w:r>
            <w:proofErr w:type="spellStart"/>
            <w:r>
              <w:t>Plugware</w:t>
            </w:r>
            <w:proofErr w:type="spellEnd"/>
            <w:r>
              <w:t xml:space="preserve"> - </w:t>
            </w:r>
            <w:r>
              <w:lastRenderedPageBreak/>
              <w:t>интерфейсный модуль для подключения дополнительных устройств (только внешний)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26.30.11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Радиотелефон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устройства, функции, настройки, возможности подключения к телефонной сети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использование дисплеев с регулируемым наклоном на базовом блоке, DECT-трубка, функция резервного питания, функцию громкой связи, цифрового дуплексного спикерфона, возможности </w:t>
            </w:r>
            <w:proofErr w:type="spellStart"/>
            <w:r>
              <w:t>Intercom</w:t>
            </w:r>
            <w:proofErr w:type="spellEnd"/>
            <w:r>
              <w:t xml:space="preserve"> </w:t>
            </w:r>
            <w:r>
              <w:lastRenderedPageBreak/>
              <w:t xml:space="preserve">и конференцсвязи, функция снижения уровня фонового шума, цифровой автоответчик, сохранение номеров в памяти, поддерживают голосовой АОН, </w:t>
            </w:r>
            <w:proofErr w:type="spellStart"/>
            <w:r>
              <w:t>Caller</w:t>
            </w:r>
            <w:proofErr w:type="spellEnd"/>
            <w:r>
              <w:t xml:space="preserve"> ID и сохраняют в памяти информацию о вызовах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использование дисплеев с регулируемым наклоном на базовом блоке, DECT-трубка, функция резервного питания, функцию громкой связи, цифрового дуплексного спикерфона, возможности </w:t>
            </w:r>
            <w:proofErr w:type="spellStart"/>
            <w:r>
              <w:t>Intercom</w:t>
            </w:r>
            <w:proofErr w:type="spellEnd"/>
            <w:r>
              <w:t xml:space="preserve"> </w:t>
            </w:r>
            <w:r>
              <w:lastRenderedPageBreak/>
              <w:t xml:space="preserve">и конференц-связи, функция снижения уровня фонового шума, цифровой автоответчик, сохранение номеров в памяти, поддерживают голосовой АОН, </w:t>
            </w:r>
            <w:proofErr w:type="spellStart"/>
            <w:r>
              <w:t>Caller</w:t>
            </w:r>
            <w:proofErr w:type="spellEnd"/>
            <w:r>
              <w:t xml:space="preserve"> ID и сохраняют в памяти информацию о вызовах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использование дисплеев с регулируемым наклоном на базовом блоке, DECT-трубка, функция резервного питания, функцию громкой связи, цифрового дуплексного спикерфона, возможности </w:t>
            </w:r>
            <w:proofErr w:type="spellStart"/>
            <w:r>
              <w:t>Intercom</w:t>
            </w:r>
            <w:proofErr w:type="spellEnd"/>
            <w:r>
              <w:t xml:space="preserve"> </w:t>
            </w:r>
            <w:r>
              <w:lastRenderedPageBreak/>
              <w:t xml:space="preserve">и конференц-связи, функция снижения уровня фонового шума, цифровой автоответчик, сохранение номеров в памяти, поддерживают голосовой АОН, </w:t>
            </w:r>
            <w:proofErr w:type="spellStart"/>
            <w:r>
              <w:t>Caller</w:t>
            </w:r>
            <w:proofErr w:type="spellEnd"/>
            <w:r>
              <w:t xml:space="preserve"> ID и сохраняют в памяти информацию о вызовах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комплектация база, трубка, стандарт DECT, Дисплей на трубке (цветной), автоответчик, АОН/</w:t>
            </w:r>
            <w:proofErr w:type="spellStart"/>
            <w:r>
              <w:t>Caller</w:t>
            </w:r>
            <w:proofErr w:type="spellEnd"/>
            <w:r>
              <w:t xml:space="preserve"> ID, журнал номеров, голосовой АОН, громкая связь (спикерфон), время работы трубки (режим разговора/ </w:t>
            </w:r>
            <w:r>
              <w:lastRenderedPageBreak/>
              <w:t>режим ожидания), блок аварийного питания на базе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комплектация база, трубка, стандарт DECT, Дисплей на трубке (цветной), автоответчик, АОН/</w:t>
            </w:r>
            <w:proofErr w:type="spellStart"/>
            <w:r>
              <w:t>Caller</w:t>
            </w:r>
            <w:proofErr w:type="spellEnd"/>
            <w:r>
              <w:t xml:space="preserve"> ID, журнал номеров, голосовой АОН, громкая связь (спикер</w:t>
            </w:r>
            <w:r>
              <w:lastRenderedPageBreak/>
              <w:t>фон), время работы трубки (режим разговора/ режим ожидания), блок аварийного питания на базе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3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26.30.11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Телефон стационарный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тип устройства, функции, </w:t>
            </w:r>
            <w:r>
              <w:lastRenderedPageBreak/>
              <w:t>настройки, возможности подключения к телефонной сети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несколько телефонных линий, конференц-связь, </w:t>
            </w:r>
            <w:r>
              <w:lastRenderedPageBreak/>
              <w:t>отдельный звонок для каждой линии, спикерфон, однокнопочный набор, ускоренный набор, индикатор вызова, автодозвон, программируемый тональный/ импульсный набор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несколько телефонных линий, конференц-связь, </w:t>
            </w:r>
            <w:r>
              <w:lastRenderedPageBreak/>
              <w:t>отдельный звонок для каждой линии, спикерфон, однокнопочный набор, ускоренный набор, индикатор вызова, автодозвон, программируемый тональный/ импульсный набор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однокнопочный набор, ускоренный набор, </w:t>
            </w:r>
            <w:r>
              <w:lastRenderedPageBreak/>
              <w:t>индикатор вызова, повторный набор последнего номера, программируемый тональный/ импульсный набор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однокнопочный набор, ускоренный набор, </w:t>
            </w:r>
            <w:r>
              <w:lastRenderedPageBreak/>
              <w:t>индикатор вызова, повторный набор последнего номера, программируемый тональный/ импульсный набор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однокнопочный набор, ускоренный </w:t>
            </w:r>
            <w:r>
              <w:lastRenderedPageBreak/>
              <w:t>набор, индикатор вызова, повторный набор последнего номера, программируемый тональный/ импульсный набор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7 500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7 500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7 500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7 500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7 500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4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26.30.11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Аппаратура коммуникационная передающая с приемными устройст</w:t>
            </w:r>
            <w:r>
              <w:lastRenderedPageBreak/>
              <w:t>вами. Мобильный телефон (смартфон)</w:t>
            </w:r>
          </w:p>
        </w:tc>
        <w:tc>
          <w:tcPr>
            <w:tcW w:w="4062" w:type="dxa"/>
            <w:gridSpan w:val="3"/>
          </w:tcPr>
          <w:p w:rsidR="00A603EC" w:rsidRDefault="00A603EC">
            <w:pPr>
              <w:pStyle w:val="ConsPlusNormal"/>
            </w:pPr>
            <w:r>
              <w:lastRenderedPageBreak/>
              <w:t xml:space="preserve">тип устройства (телефон/ смартфон) поддерживаемые стандарты операционная система время работы метод управления (сенсорный </w:t>
            </w:r>
            <w:r>
              <w:lastRenderedPageBreak/>
              <w:t>/кнопочный) количество SIM-карт наличие модулей и интерфейсов (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USB, GPS)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устройства (телефон/ смартфон) операционная систем</w:t>
            </w:r>
            <w:r>
              <w:lastRenderedPageBreak/>
              <w:t xml:space="preserve">а тип корпуса метод управления (сенсорный/ кнопочный) количество SIM-карт наличие модулей и интерфейсов (камера, 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USB, GPS)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смартфон, </w:t>
            </w:r>
            <w:proofErr w:type="spellStart"/>
            <w:r>
              <w:t>Android</w:t>
            </w:r>
            <w:proofErr w:type="spellEnd"/>
            <w:r>
              <w:t xml:space="preserve">, тип корпуса классический, управление механическое/сенсорное, режим работы </w:t>
            </w:r>
            <w:r>
              <w:lastRenderedPageBreak/>
              <w:t>нескольких SIM-карт попеременный, наличие фотокамеры, видеокамеры, интерфейсов, встроенная память, оперативная память, питание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смартфон, </w:t>
            </w:r>
            <w:proofErr w:type="spellStart"/>
            <w:r>
              <w:t>Android</w:t>
            </w:r>
            <w:proofErr w:type="spellEnd"/>
            <w:r>
              <w:t xml:space="preserve">, тип корпуса классический, управление механическое/сенсорное, режим работы </w:t>
            </w:r>
            <w:r>
              <w:lastRenderedPageBreak/>
              <w:t>нескольких SIM-карт попеременный, наличие фотокамеры, видеокамеры, интерфейсов, встроенная память, оперативная память, питание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смартфон, </w:t>
            </w:r>
            <w:proofErr w:type="spellStart"/>
            <w:r>
              <w:t>Android</w:t>
            </w:r>
            <w:proofErr w:type="spellEnd"/>
            <w:r>
              <w:t xml:space="preserve">, тип корпуса классический, управление механическое/сенсорное, режим работы </w:t>
            </w:r>
            <w:r>
              <w:lastRenderedPageBreak/>
              <w:t>нескольких SIM-карт попеременный, наличие фотокамеры, видеокамеры, интерфейсов, встроенная память, оперативная память, питание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смартфон, </w:t>
            </w:r>
            <w:proofErr w:type="spellStart"/>
            <w:r>
              <w:t>Android</w:t>
            </w:r>
            <w:proofErr w:type="spellEnd"/>
            <w:r>
              <w:t xml:space="preserve">, тип корпуса классический, управление механическое/сенсорное, режим работы </w:t>
            </w:r>
            <w:r>
              <w:lastRenderedPageBreak/>
              <w:t>нескольких SIM-карт попеременный, наличие интерфейсов, встроенная память, оперативная память, питание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15,0 тыс.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10,0 тыс.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15,0 тыс.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7,0 тыс.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23 070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15 380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23 070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10 766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454" w:type="dxa"/>
          </w:tcPr>
          <w:p w:rsidR="00A603EC" w:rsidRDefault="00A603EC">
            <w:pPr>
              <w:pStyle w:val="ConsPlusNormal"/>
            </w:pPr>
            <w:r>
              <w:t>5</w:t>
            </w:r>
          </w:p>
        </w:tc>
        <w:tc>
          <w:tcPr>
            <w:tcW w:w="964" w:type="dxa"/>
          </w:tcPr>
          <w:p w:rsidR="00A603EC" w:rsidRDefault="00A603EC">
            <w:pPr>
              <w:pStyle w:val="ConsPlusNormal"/>
            </w:pPr>
            <w:r>
              <w:t>26.</w:t>
            </w:r>
            <w:r>
              <w:lastRenderedPageBreak/>
              <w:t>40.20</w:t>
            </w:r>
          </w:p>
        </w:tc>
        <w:tc>
          <w:tcPr>
            <w:tcW w:w="2104" w:type="dxa"/>
          </w:tcPr>
          <w:p w:rsidR="00A603EC" w:rsidRDefault="00A603EC">
            <w:pPr>
              <w:pStyle w:val="ConsPlusNormal"/>
            </w:pPr>
            <w:r>
              <w:lastRenderedPageBreak/>
              <w:t>Телевиз</w:t>
            </w:r>
            <w:r>
              <w:lastRenderedPageBreak/>
              <w:t>ор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технич</w:t>
            </w:r>
            <w:r>
              <w:lastRenderedPageBreak/>
              <w:t>еские характеристики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диагональ </w:t>
            </w:r>
            <w:r>
              <w:lastRenderedPageBreak/>
              <w:t xml:space="preserve">не более 75", функции: воспроизведение видео, </w:t>
            </w:r>
            <w:proofErr w:type="spellStart"/>
            <w:r>
              <w:t>Smart</w:t>
            </w:r>
            <w:proofErr w:type="spellEnd"/>
            <w:r>
              <w:t xml:space="preserve"> TV, Встроенный </w:t>
            </w:r>
            <w:proofErr w:type="spellStart"/>
            <w:r>
              <w:t>Wi-Fi</w:t>
            </w:r>
            <w:proofErr w:type="spellEnd"/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диагональ </w:t>
            </w:r>
            <w:r>
              <w:lastRenderedPageBreak/>
              <w:t xml:space="preserve">не более 70", функции: воспроизведение видео, </w:t>
            </w:r>
            <w:proofErr w:type="spellStart"/>
            <w:r>
              <w:t>Smart</w:t>
            </w:r>
            <w:proofErr w:type="spellEnd"/>
            <w:r>
              <w:t xml:space="preserve"> TV, Встроенный </w:t>
            </w:r>
            <w:proofErr w:type="spellStart"/>
            <w:r>
              <w:t>Wi-Fi</w:t>
            </w:r>
            <w:proofErr w:type="spellEnd"/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диагональ </w:t>
            </w:r>
            <w:r>
              <w:lastRenderedPageBreak/>
              <w:t xml:space="preserve">не более 60", функции: воспроизведение видео, </w:t>
            </w:r>
            <w:proofErr w:type="spellStart"/>
            <w:r>
              <w:t>Smart</w:t>
            </w:r>
            <w:proofErr w:type="spellEnd"/>
            <w:r>
              <w:t xml:space="preserve"> TV, Встроенный </w:t>
            </w:r>
            <w:proofErr w:type="spellStart"/>
            <w:r>
              <w:t>Wi-Fi</w:t>
            </w:r>
            <w:proofErr w:type="spellEnd"/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диагонал</w:t>
            </w:r>
            <w:r>
              <w:lastRenderedPageBreak/>
              <w:t xml:space="preserve">ь не более 70", функции: воспроизведение видео, </w:t>
            </w:r>
            <w:proofErr w:type="spellStart"/>
            <w:r>
              <w:t>Smart</w:t>
            </w:r>
            <w:proofErr w:type="spellEnd"/>
            <w:r>
              <w:t xml:space="preserve"> TV, Встроенный </w:t>
            </w:r>
            <w:proofErr w:type="spellStart"/>
            <w:r>
              <w:t>Wi-Fi</w:t>
            </w:r>
            <w:proofErr w:type="spellEnd"/>
          </w:p>
        </w:tc>
      </w:tr>
      <w:tr w:rsidR="00A603EC">
        <w:tc>
          <w:tcPr>
            <w:tcW w:w="454" w:type="dxa"/>
          </w:tcPr>
          <w:p w:rsidR="00A603EC" w:rsidRDefault="00A603EC">
            <w:pPr>
              <w:pStyle w:val="ConsPlusNormal"/>
            </w:pPr>
          </w:p>
        </w:tc>
        <w:tc>
          <w:tcPr>
            <w:tcW w:w="964" w:type="dxa"/>
          </w:tcPr>
          <w:p w:rsidR="00A603EC" w:rsidRDefault="00A603EC">
            <w:pPr>
              <w:pStyle w:val="ConsPlusNormal"/>
            </w:pPr>
          </w:p>
        </w:tc>
        <w:tc>
          <w:tcPr>
            <w:tcW w:w="2104" w:type="dxa"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250 000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170 000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100 000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170 000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6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29.10.2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класса, технические характеристики, комплектация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F-класс: представительский класс. Длина более 4,9 м, ширина свыше 1,7 м J-класс внедорожники. - предельное значение: наличие климат-контроля. Центральный замок с дистанцион</w:t>
            </w:r>
            <w:r>
              <w:lastRenderedPageBreak/>
              <w:t>ным управлением (блокировка дверей, багажника и крышки бензобака). Обивка сидений кожей. Дисковые тормоза спереди и сзади, вентилируемые. Фонари ближнего, дальнего, дневного света. Наличие сигнализации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E-класс: высший средний класс. Длина 4,6 - 4,9 м, ширина свыше 1,7 м J-класс внедорожники. - предельное значение: наличие климат-контроля. Центральный замок с дистанцион</w:t>
            </w:r>
            <w:r>
              <w:lastRenderedPageBreak/>
              <w:t>ным управлением (блокировка дверей, багажника и крышки бензобака). Обивка сидений кожей. Дисковые тормоза спереди и сзади, вентилируемые. Наличие сигнализации.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9355" w:type="dxa"/>
            <w:gridSpan w:val="5"/>
          </w:tcPr>
          <w:p w:rsidR="00A603EC" w:rsidRDefault="00A603EC">
            <w:pPr>
              <w:pStyle w:val="ConsPlusNormal"/>
            </w:pPr>
            <w:r>
              <w:t>двигатель внутреннего сгорания или энергетическая установка гибридного транспортного средства/электродвигатель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9355" w:type="dxa"/>
            <w:gridSpan w:val="5"/>
          </w:tcPr>
          <w:p w:rsidR="00A603EC" w:rsidRDefault="00A603EC">
            <w:pPr>
              <w:pStyle w:val="ConsPlusNormal"/>
            </w:pPr>
            <w:r>
              <w:t>сжиженный природный газ (компримированный природный газ), смешанное топливо (дизельное топливо, компримированный природный газ или сжиженный природный газ) или бензин/дизельное топливо (при отсутствии на территории планируемой эксплуатации действующих объектов газозаправочной инфраструктуры)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1,5 млн.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1,5 млн.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5 000 000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5 000 000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7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29.10.3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Средства автотранспортные для перевозки 10-и или более человек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класса, технические характеристики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М2, М3-класс, </w:t>
            </w:r>
            <w:proofErr w:type="gramStart"/>
            <w:r>
              <w:t>автобусы</w:t>
            </w:r>
            <w:proofErr w:type="gramEnd"/>
            <w:r>
              <w:t xml:space="preserve"> используемые для перевозки пассажиров и имеющие более 8 мест (кроме места водителя, до 5,0 тонн. - предельн</w:t>
            </w:r>
            <w:r>
              <w:lastRenderedPageBreak/>
              <w:t xml:space="preserve">ое значение: наличие климат-контроля или системы кондиционирования. Дополнительный автономный </w:t>
            </w:r>
            <w:proofErr w:type="spellStart"/>
            <w:r>
              <w:t>отопитель</w:t>
            </w:r>
            <w:proofErr w:type="spellEnd"/>
            <w:r>
              <w:t xml:space="preserve"> салона. Центральный замок с дистанционным управлением (блокировка дверей, багажника и крышки бензобака). Обивка сидений </w:t>
            </w:r>
            <w:r>
              <w:lastRenderedPageBreak/>
              <w:t>тканью. Дисковые тормоза, вентилируемые. Наличие сигнализации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двигатель внутреннего сгорания или энергетическая установка гибридного транспортного средства/ электродвигатель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200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сжиженный природный газ </w:t>
            </w:r>
            <w:r>
              <w:lastRenderedPageBreak/>
              <w:t xml:space="preserve">(компримированный природный газ), смешанное топливо (дизельное топливо, компримированный природный газ или сжиженный природный газ) или бензин/ дизельное топливо (при отсутствии на территории планируемой эксплуатации действующих </w:t>
            </w:r>
            <w:r>
              <w:lastRenderedPageBreak/>
              <w:t>объектов газозаправочной инфраструктуры)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4 250 000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8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29.10.4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класса, технические характеристики, комплектация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автомобиль грузопассажирский, цельнометаллический фургон 7-местный: - четырехцилиндровый, рядный, четырехтактный бензиновый двигатель с комплексной микропроцессорно</w:t>
            </w:r>
            <w:r>
              <w:lastRenderedPageBreak/>
              <w:t>й системой управления впрыском топлива и зажиганием;</w:t>
            </w:r>
          </w:p>
          <w:p w:rsidR="00A603EC" w:rsidRDefault="00A603EC">
            <w:pPr>
              <w:pStyle w:val="ConsPlusNormal"/>
            </w:pPr>
            <w:r>
              <w:t>- экологический класс - Евро 5;</w:t>
            </w:r>
          </w:p>
          <w:p w:rsidR="00A603EC" w:rsidRDefault="00A603EC">
            <w:pPr>
              <w:pStyle w:val="ConsPlusNormal"/>
            </w:pPr>
            <w:r>
              <w:t>- МКПП;</w:t>
            </w:r>
          </w:p>
          <w:p w:rsidR="00A603EC" w:rsidRDefault="00A603EC">
            <w:pPr>
              <w:pStyle w:val="ConsPlusNormal"/>
            </w:pPr>
            <w:r>
              <w:t>- полный привод;</w:t>
            </w:r>
          </w:p>
          <w:p w:rsidR="00A603EC" w:rsidRDefault="00A603EC">
            <w:pPr>
              <w:pStyle w:val="ConsPlusNormal"/>
            </w:pPr>
            <w:r>
              <w:t>- зимняя, летняя резина на дисках;</w:t>
            </w:r>
          </w:p>
          <w:p w:rsidR="00A603EC" w:rsidRDefault="00A603EC">
            <w:pPr>
              <w:pStyle w:val="ConsPlusNormal"/>
            </w:pPr>
            <w:r>
              <w:t>- антикоррозийная обработка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двигатель внутреннего сгорания или энергетическая установка </w:t>
            </w:r>
            <w:r>
              <w:lastRenderedPageBreak/>
              <w:t>гибридного транспортного средства/ электродвигатель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менее 106,8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сжиженный природный газ (компримированный природный газ), смешанное топливо (дизельное топливо, компримированный природный газ или сжиженный </w:t>
            </w:r>
            <w:r>
              <w:lastRenderedPageBreak/>
              <w:t>природный газ) или бензин/ дизельное топливо (при отсутствии на территории планируемой эксплуатации действующих объектов газозаправочной инфраструктуры)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4 700 000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9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31.01.11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Мебель для сидения преимущественно с металлическим </w:t>
            </w:r>
            <w:r>
              <w:lastRenderedPageBreak/>
              <w:t>каркасом (кресло, стул, диван и им подобные)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lastRenderedPageBreak/>
              <w:t>материал (металл), обивочные материалы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 предельное значение: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значения: искусственная кожа, мебельный искусственный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кожа натуральная;</w:t>
            </w:r>
          </w:p>
          <w:p w:rsidR="00A603EC" w:rsidRDefault="00A603EC">
            <w:pPr>
              <w:pStyle w:val="ConsPlusNormal"/>
            </w:pPr>
            <w:r>
              <w:t>- возмож</w:t>
            </w:r>
            <w:r>
              <w:lastRenderedPageBreak/>
              <w:t>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значение: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значение: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материал (металл), обивочные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предельное значение: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</w:t>
            </w:r>
            <w:r>
              <w:lastRenderedPageBreak/>
              <w:t>искусственная кожа, мебельный искусственный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мебельный </w:t>
            </w:r>
            <w: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</w:t>
            </w:r>
            <w: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значение: мебельный </w:t>
            </w:r>
            <w:r>
              <w:lastRenderedPageBreak/>
              <w:t>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значение: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предельное значение: кожа натуральная;</w:t>
            </w:r>
          </w:p>
          <w:p w:rsidR="00A603EC" w:rsidRDefault="00A603EC">
            <w:pPr>
              <w:pStyle w:val="ConsPlusNormal"/>
            </w:pPr>
            <w:r>
              <w:t>- возможн</w:t>
            </w:r>
            <w:r>
              <w:lastRenderedPageBreak/>
              <w:t>ые значения: искусственная кожа, мебельный искусственный мех, искусственная замша (микрофибра), ткань, нетканые материалы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140 000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33 000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600 000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10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31.01.12</w:t>
            </w:r>
          </w:p>
        </w:tc>
        <w:tc>
          <w:tcPr>
            <w:tcW w:w="2104" w:type="dxa"/>
            <w:vMerge w:val="restart"/>
          </w:tcPr>
          <w:p w:rsidR="00A603EC" w:rsidRDefault="00A603EC">
            <w:pPr>
              <w:pStyle w:val="ConsPlusNormal"/>
            </w:pPr>
            <w:r>
              <w:t>Мебель для сидения преимущественно с деревян</w:t>
            </w:r>
            <w:r>
              <w:lastRenderedPageBreak/>
              <w:t>ным каркасом (кресло, стул, диван и им подобные)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 предельное значение: массив древеси</w:t>
            </w:r>
            <w:r>
              <w:lastRenderedPageBreak/>
              <w:t>ны "ценных" пород (твердолиственных и тропических);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</w:t>
            </w:r>
            <w:r>
              <w:lastRenderedPageBreak/>
              <w:t xml:space="preserve">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значение: массив древеси</w:t>
            </w:r>
            <w:r>
              <w:lastRenderedPageBreak/>
              <w:t>ны "ценных" пород (твердолиственных и тропических);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</w:t>
            </w:r>
            <w:r>
              <w:lastRenderedPageBreak/>
              <w:t xml:space="preserve">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</w:t>
            </w:r>
            <w:r>
              <w:lastRenderedPageBreak/>
              <w:t xml:space="preserve">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 xml:space="preserve">- предельное значение: массив древесины "ценных" пород </w:t>
            </w:r>
            <w:r>
              <w:lastRenderedPageBreak/>
              <w:t>(твердолиственных и тропических);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</w:t>
            </w:r>
            <w:r>
              <w:lastRenderedPageBreak/>
              <w:t>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предельное значение: массив древесины "ценных" пород </w:t>
            </w:r>
            <w:r>
              <w:lastRenderedPageBreak/>
              <w:t>(твердолиственных и тропических);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</w:t>
            </w:r>
            <w:r>
              <w:lastRenderedPageBreak/>
              <w:t>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возможное значение: древесина </w:t>
            </w:r>
            <w:r>
              <w:lastRenderedPageBreak/>
              <w:t xml:space="preserve">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 xml:space="preserve">- предельное значение: массив древесины </w:t>
            </w:r>
            <w:r>
              <w:lastRenderedPageBreak/>
              <w:t>"ценных" пород (твердолиственных и тропических);</w:t>
            </w:r>
          </w:p>
          <w:p w:rsidR="00A603EC" w:rsidRDefault="00A603EC">
            <w:pPr>
              <w:pStyle w:val="ConsPlusNormal"/>
            </w:pPr>
            <w:r>
              <w:t xml:space="preserve">-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 предельное значение -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lastRenderedPageBreak/>
              <w:t>-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lastRenderedPageBreak/>
              <w:t>-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lastRenderedPageBreak/>
              <w:t>- возможные значение: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обивочные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 предельное значение -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возможные </w:t>
            </w:r>
            <w:r>
              <w:lastRenderedPageBreak/>
              <w:t>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возможные </w:t>
            </w:r>
            <w:r>
              <w:lastRenderedPageBreak/>
              <w:t>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возможные </w:t>
            </w:r>
            <w:r>
              <w:lastRenderedPageBreak/>
              <w:t>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t xml:space="preserve">- возможные </w:t>
            </w:r>
            <w:r>
              <w:lastRenderedPageBreak/>
              <w:t>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искусственная кожа;</w:t>
            </w:r>
          </w:p>
          <w:p w:rsidR="00A603EC" w:rsidRDefault="00A603EC">
            <w:pPr>
              <w:pStyle w:val="ConsPlusNormal"/>
            </w:pPr>
            <w:r>
              <w:lastRenderedPageBreak/>
              <w:t>-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lastRenderedPageBreak/>
              <w:t>- предельное значение - кожа натуральная;</w:t>
            </w:r>
          </w:p>
          <w:p w:rsidR="00A603EC" w:rsidRDefault="00A603EC">
            <w:pPr>
              <w:pStyle w:val="ConsPlusNormal"/>
            </w:pPr>
            <w:r>
              <w:t xml:space="preserve">- </w:t>
            </w:r>
            <w: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150 000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140 000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45 000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33 000</w:t>
            </w:r>
          </w:p>
        </w:tc>
        <w:tc>
          <w:tcPr>
            <w:tcW w:w="1871" w:type="dxa"/>
          </w:tcPr>
          <w:p w:rsidR="00A603EC" w:rsidRDefault="00A603EC">
            <w:pPr>
              <w:pStyle w:val="ConsPlusNormal"/>
            </w:pPr>
            <w:r>
              <w:t>не более 600 000</w:t>
            </w:r>
          </w:p>
        </w:tc>
      </w:tr>
    </w:tbl>
    <w:p w:rsidR="00A603EC" w:rsidRDefault="00A603EC">
      <w:pPr>
        <w:pStyle w:val="ConsPlusNormal"/>
        <w:sectPr w:rsidR="00A603E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603EC" w:rsidRDefault="00A603EC">
      <w:pPr>
        <w:pStyle w:val="ConsPlusNormal"/>
        <w:jc w:val="center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right"/>
        <w:outlineLvl w:val="0"/>
      </w:pPr>
      <w:r>
        <w:t>Приложение 3</w:t>
      </w:r>
    </w:p>
    <w:p w:rsidR="00A603EC" w:rsidRDefault="00A603EC">
      <w:pPr>
        <w:pStyle w:val="ConsPlusNormal"/>
        <w:jc w:val="right"/>
      </w:pPr>
      <w:r>
        <w:t>к распоряжению</w:t>
      </w:r>
    </w:p>
    <w:p w:rsidR="00A603EC" w:rsidRDefault="00A603EC">
      <w:pPr>
        <w:pStyle w:val="ConsPlusNormal"/>
        <w:jc w:val="right"/>
      </w:pPr>
      <w:r>
        <w:t>Администрации города</w:t>
      </w:r>
    </w:p>
    <w:p w:rsidR="00A603EC" w:rsidRDefault="00A603EC">
      <w:pPr>
        <w:pStyle w:val="ConsPlusNormal"/>
        <w:jc w:val="right"/>
      </w:pPr>
      <w:r>
        <w:t>от 17.08.2016 N 1550</w:t>
      </w: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Title"/>
        <w:jc w:val="center"/>
      </w:pPr>
      <w:bookmarkStart w:id="2" w:name="P2184"/>
      <w:bookmarkEnd w:id="2"/>
      <w:r>
        <w:t>ВЕДОМСТВЕННЫЙ ПЕРЕЧЕНЬ</w:t>
      </w:r>
    </w:p>
    <w:p w:rsidR="00A603EC" w:rsidRDefault="00A603EC">
      <w:pPr>
        <w:pStyle w:val="ConsPlusTitle"/>
        <w:jc w:val="center"/>
      </w:pPr>
      <w:r>
        <w:t>ОТДЕЛЬНЫХ ВИДОВ ТОВАРОВ, РАБОТ, УСЛУГ, ИХ ПОТРЕБИТЕЛЬСКИЕ</w:t>
      </w:r>
    </w:p>
    <w:p w:rsidR="00A603EC" w:rsidRDefault="00A603EC">
      <w:pPr>
        <w:pStyle w:val="ConsPlusTitle"/>
        <w:jc w:val="center"/>
      </w:pPr>
      <w:r>
        <w:t>СВОЙСТВА (В ТОМ ЧИСЛЕ КАЧЕСТВО) И ИНЫЕ ХАРАКТЕРИСТИКИ (В ТОМ</w:t>
      </w:r>
    </w:p>
    <w:p w:rsidR="00A603EC" w:rsidRDefault="00A603EC">
      <w:pPr>
        <w:pStyle w:val="ConsPlusTitle"/>
        <w:jc w:val="center"/>
      </w:pPr>
      <w:r>
        <w:t>ЧИСЛЕ ПРЕДЕЛЬНЫЕ ЦЕНЫ ТОВАРОВ, РАБОТ, УСЛУГ)</w:t>
      </w:r>
    </w:p>
    <w:p w:rsidR="00A603EC" w:rsidRDefault="00A603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A603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EC" w:rsidRDefault="00A603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23.09.2025 N 3959)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EC" w:rsidRDefault="00A603EC">
            <w:pPr>
              <w:pStyle w:val="ConsPlusNormal"/>
            </w:pPr>
          </w:p>
        </w:tc>
      </w:tr>
    </w:tbl>
    <w:p w:rsidR="00A603EC" w:rsidRDefault="00A603EC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979"/>
        <w:gridCol w:w="2878"/>
        <w:gridCol w:w="1709"/>
        <w:gridCol w:w="781"/>
        <w:gridCol w:w="1633"/>
        <w:gridCol w:w="1740"/>
        <w:gridCol w:w="1709"/>
        <w:gridCol w:w="4144"/>
      </w:tblGrid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N</w:t>
            </w:r>
          </w:p>
          <w:p w:rsidR="00A603EC" w:rsidRDefault="00A603E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29">
              <w:r>
                <w:rPr>
                  <w:color w:val="0000FF"/>
                </w:rPr>
                <w:t>ОКПД2</w:t>
              </w:r>
            </w:hyperlink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5776" w:type="dxa"/>
            <w:gridSpan w:val="4"/>
          </w:tcPr>
          <w:p w:rsidR="00A603EC" w:rsidRDefault="00A603EC">
            <w:pPr>
              <w:pStyle w:val="ConsPlusNormal"/>
              <w:jc w:val="center"/>
            </w:pPr>
            <w:r>
              <w:t xml:space="preserve">Требования к потребительским свойствам (в том числе качеству) и иным характеристикам, утвержденные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от 30.12.2015 N 9242</w:t>
            </w:r>
          </w:p>
        </w:tc>
        <w:tc>
          <w:tcPr>
            <w:tcW w:w="5766" w:type="dxa"/>
            <w:gridSpan w:val="2"/>
          </w:tcPr>
          <w:p w:rsidR="00A603EC" w:rsidRDefault="00A603E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установленные главным распорядителем бюджетных средств Администрацией города Сургута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2378" w:type="dxa"/>
            <w:gridSpan w:val="2"/>
          </w:tcPr>
          <w:p w:rsidR="00A603EC" w:rsidRDefault="00A603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684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4082" w:type="dxa"/>
            <w:vMerge w:val="restart"/>
          </w:tcPr>
          <w:p w:rsidR="00A603EC" w:rsidRDefault="00A603EC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769" w:type="dxa"/>
          </w:tcPr>
          <w:p w:rsidR="00A603EC" w:rsidRDefault="00A603EC">
            <w:pPr>
              <w:pStyle w:val="ConsPlusNormal"/>
              <w:jc w:val="center"/>
            </w:pPr>
            <w:r>
              <w:t xml:space="preserve">код по </w:t>
            </w:r>
            <w:hyperlink r:id="rId3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609" w:type="dxa"/>
          </w:tcPr>
          <w:p w:rsidR="00A603EC" w:rsidRDefault="00A603E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</w:tr>
      <w:tr w:rsidR="00A603EC">
        <w:tc>
          <w:tcPr>
            <w:tcW w:w="15795" w:type="dxa"/>
            <w:gridSpan w:val="9"/>
          </w:tcPr>
          <w:p w:rsidR="00A603EC" w:rsidRDefault="00A603EC">
            <w:pPr>
              <w:pStyle w:val="ConsPlusNormal"/>
            </w:pPr>
            <w: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1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29.10.41</w:t>
            </w:r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Средства автотранспортные грузовые с поршневым двигателем внутреннего </w:t>
            </w:r>
            <w:r>
              <w:lastRenderedPageBreak/>
              <w:t xml:space="preserve">сгорания с воспламенением от сжатия (дизелем или </w:t>
            </w:r>
            <w:proofErr w:type="spellStart"/>
            <w:r>
              <w:t>полудизелем</w:t>
            </w:r>
            <w:proofErr w:type="spellEnd"/>
            <w:r>
              <w:t>), грузовые транспортные средства, приводимые в движение исключительно электрическим двигателем и заряжаемые с помощью внешнего источника электроэнергии, новые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тип двигателя (силовой установки)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двигатель внутреннего сгорания или энергетическая установка гибридного транспортного средства/электродвигатель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менее 149,6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сжиженный природный газ (компримированный природный газ), смешанное топливо (дизельное топливо, компримированный природный газ или сжиженный природный газ) или дизельное топливо (при отсутствии на территории планируемой эксплуатации действующих объектов газозаправочной инфраструктуры)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 xml:space="preserve">- предельное значение: коробки отбора мощности (КОМ) и дополнительной коробки отбора мощности (ДКОМ), установка </w:t>
            </w:r>
            <w:proofErr w:type="spellStart"/>
            <w:r>
              <w:t>отопителей</w:t>
            </w:r>
            <w:proofErr w:type="spellEnd"/>
            <w:r>
              <w:t xml:space="preserve">, антикоррозийная обработка, установка навигатора, установка противотуманных фар, установка </w:t>
            </w:r>
            <w:proofErr w:type="spellStart"/>
            <w:r>
              <w:t>пневмо</w:t>
            </w:r>
            <w:proofErr w:type="spellEnd"/>
            <w:r>
              <w:t xml:space="preserve">-, </w:t>
            </w:r>
            <w:proofErr w:type="spellStart"/>
            <w:r>
              <w:t>электровыводов</w:t>
            </w:r>
            <w:proofErr w:type="spellEnd"/>
            <w:r>
              <w:t xml:space="preserve">, </w:t>
            </w:r>
            <w:proofErr w:type="spellStart"/>
            <w:r>
              <w:t>фаркоп</w:t>
            </w:r>
            <w:proofErr w:type="spellEnd"/>
            <w:r>
              <w:t>, установка магнитолы, установка розетки внешнего запуска, утепление капота, установка передней электрической лебедки;</w:t>
            </w:r>
          </w:p>
          <w:p w:rsidR="00A603EC" w:rsidRDefault="00A603EC">
            <w:pPr>
              <w:pStyle w:val="ConsPlusNormal"/>
            </w:pPr>
            <w:r>
              <w:t>- возможное значение: полный привод с колесной формулой 6 x 6,</w:t>
            </w:r>
          </w:p>
          <w:p w:rsidR="00A603EC" w:rsidRDefault="00A603EC">
            <w:pPr>
              <w:pStyle w:val="ConsPlusNormal"/>
            </w:pPr>
            <w:r>
              <w:t>а также оснащение двумя топливными баками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более 6 500 000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2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29.10.42</w:t>
            </w:r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</w:pPr>
            <w:r>
              <w:t xml:space="preserve">Средства автотранспортные грузовые с поршневым </w:t>
            </w:r>
            <w:r>
              <w:lastRenderedPageBreak/>
              <w:t>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тип двигателя</w:t>
            </w:r>
          </w:p>
          <w:p w:rsidR="00A603EC" w:rsidRDefault="00A603EC">
            <w:pPr>
              <w:pStyle w:val="ConsPlusNormal"/>
            </w:pPr>
            <w:r>
              <w:t xml:space="preserve">(силовой </w:t>
            </w:r>
            <w:r>
              <w:lastRenderedPageBreak/>
              <w:t>установки)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lastRenderedPageBreak/>
              <w:t>двигатель внутреннего сгорания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менее 106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вид топлива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сжиженный природный газ (компримированный природный газ)</w:t>
            </w:r>
          </w:p>
          <w:p w:rsidR="00A603EC" w:rsidRDefault="00A603EC">
            <w:pPr>
              <w:pStyle w:val="ConsPlusNormal"/>
            </w:pPr>
            <w:r>
              <w:t>или бензин (при отсутствии на территории планируемой эксплуатации действующих объектов газозаправочной инфраструктуры)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 xml:space="preserve">- предельное значение: </w:t>
            </w:r>
            <w:proofErr w:type="spellStart"/>
            <w:r>
              <w:t>иммобилайзер</w:t>
            </w:r>
            <w:proofErr w:type="spellEnd"/>
            <w:r>
              <w:t xml:space="preserve">, сигнализация с дистанционным управлением центральным замком, </w:t>
            </w:r>
            <w:proofErr w:type="spellStart"/>
            <w:r>
              <w:t>электроблокировка</w:t>
            </w:r>
            <w:proofErr w:type="spellEnd"/>
            <w:r>
              <w:t xml:space="preserve"> замков всех дверей, </w:t>
            </w:r>
            <w:proofErr w:type="spellStart"/>
            <w:r>
              <w:t>локеры</w:t>
            </w:r>
            <w:proofErr w:type="spellEnd"/>
            <w:r>
              <w:t xml:space="preserve"> колес (подкрылки), передний бампер и задний бампер, окрашенные в цвет кузова, </w:t>
            </w:r>
            <w:proofErr w:type="spellStart"/>
            <w:r>
              <w:t>молдинги</w:t>
            </w:r>
            <w:proofErr w:type="spellEnd"/>
            <w:r>
              <w:t xml:space="preserve"> (передних и задних колес), окрашенные в цвет кузова, ручки открывания дверей и ручка заднего борта, окрашенные в цвет кузова, зеркала заднего вида с встроенными повторителями поворотов, с подогревом и электроприводом, окрашенные в цвет кузова, </w:t>
            </w:r>
            <w:proofErr w:type="spellStart"/>
            <w:r>
              <w:t>блокфары</w:t>
            </w:r>
            <w:proofErr w:type="spellEnd"/>
            <w:r>
              <w:t xml:space="preserve"> с ДХО на светодиодах, противотуманные фары, 16" </w:t>
            </w:r>
            <w:proofErr w:type="spellStart"/>
            <w:r>
              <w:t>легкосплавные</w:t>
            </w:r>
            <w:proofErr w:type="spellEnd"/>
            <w:r>
              <w:t xml:space="preserve"> диски, шины 235/70 R16 (4 шт.), 16" стальной диск, шина 235/70 R16 (1 шт.), </w:t>
            </w:r>
            <w:proofErr w:type="spellStart"/>
            <w:r>
              <w:t>атермальные</w:t>
            </w:r>
            <w:proofErr w:type="spellEnd"/>
            <w:r>
              <w:t xml:space="preserve"> стекла (зеленые), заднее стекло прозрачное, антенна активная, гидроусилитель руля, регулировка руля по высоте, плафон и выключатель вещевого ящика, </w:t>
            </w:r>
            <w:r>
              <w:lastRenderedPageBreak/>
              <w:t xml:space="preserve">комбинация приборов с функцией бортового компьютера 4-стрелочная, датчик температуры наружного воздуха, указатель в комбинации панели приборов, регулировка по высоте водительского сиденья, формованные резиновые коврики на пол, </w:t>
            </w:r>
            <w:proofErr w:type="spellStart"/>
            <w:r>
              <w:t>электростеклоподъемники</w:t>
            </w:r>
            <w:proofErr w:type="spellEnd"/>
            <w:r>
              <w:t xml:space="preserve"> передних дверей, </w:t>
            </w:r>
            <w:proofErr w:type="spellStart"/>
            <w:r>
              <w:t>электростеклоподъемники</w:t>
            </w:r>
            <w:proofErr w:type="spellEnd"/>
            <w:r>
              <w:t xml:space="preserve"> задних дверей, аудиоподготовка, количество динамиков: не менее 4, магнитола FM/MP3/USB, розетка 12В на панели приборов, функция "Вежливый свет" для передних плафонов верхнего освещения, подогрев передних сидений, передний подлокотник, задний подлокотник, </w:t>
            </w:r>
            <w:proofErr w:type="spellStart"/>
            <w:r>
              <w:t>электроподогрев</w:t>
            </w:r>
            <w:proofErr w:type="spellEnd"/>
            <w:r>
              <w:t xml:space="preserve"> заднего стекла, кондиционер, пластиковые накладки периметра грузового отсека, пластиковая накладка заднего борта, вкладыш в грузовой отсек;</w:t>
            </w:r>
          </w:p>
          <w:p w:rsidR="00A603EC" w:rsidRDefault="00A603EC">
            <w:pPr>
              <w:pStyle w:val="ConsPlusNormal"/>
            </w:pPr>
            <w:r>
              <w:t>- возможное значение: тип кузова: цельнометаллический фургон, пикап;</w:t>
            </w:r>
          </w:p>
          <w:p w:rsidR="00A603EC" w:rsidRDefault="00A603EC">
            <w:pPr>
              <w:pStyle w:val="ConsPlusNormal"/>
            </w:pPr>
            <w:r>
              <w:t>количество мест для сидения: не менее 5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более 1 500 000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3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28.92.25</w:t>
            </w:r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менее 100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- предельное значение: дополнительное навесное оборудование;</w:t>
            </w:r>
          </w:p>
          <w:p w:rsidR="00A603EC" w:rsidRDefault="00A603EC">
            <w:pPr>
              <w:pStyle w:val="ConsPlusNormal"/>
            </w:pPr>
            <w:r>
              <w:t xml:space="preserve">- возможное значение: тип шасси - на </w:t>
            </w:r>
            <w:r>
              <w:lastRenderedPageBreak/>
              <w:t>колесном ходу, вместимость ковша - не менее 1 куб. 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более 8 055 000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4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28.92.26</w:t>
            </w:r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</w:pPr>
            <w:r>
              <w:t>Экскаваторы одноковшовые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менее 60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- предельное значение: дополнительное навесное оборудование;</w:t>
            </w:r>
          </w:p>
          <w:p w:rsidR="00A603EC" w:rsidRDefault="00A603EC">
            <w:pPr>
              <w:pStyle w:val="ConsPlusNormal"/>
            </w:pPr>
            <w:r>
              <w:t>- возможное значение: тип шасси - на колесном ходу, экскаваторное и бульдозерное рабочее оборудование.</w:t>
            </w:r>
          </w:p>
          <w:p w:rsidR="00A603EC" w:rsidRDefault="00A603EC">
            <w:pPr>
              <w:pStyle w:val="ConsPlusNormal"/>
            </w:pPr>
            <w:r>
              <w:t>Емкость ковша - не менее 0,25 куб. м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более 2 700 000</w:t>
            </w:r>
          </w:p>
        </w:tc>
      </w:tr>
      <w:tr w:rsidR="00A603EC">
        <w:tc>
          <w:tcPr>
            <w:tcW w:w="454" w:type="dxa"/>
            <w:vMerge w:val="restart"/>
          </w:tcPr>
          <w:p w:rsidR="00A603EC" w:rsidRDefault="00A603EC">
            <w:pPr>
              <w:pStyle w:val="ConsPlusNormal"/>
            </w:pPr>
            <w:r>
              <w:t>5</w:t>
            </w:r>
          </w:p>
        </w:tc>
        <w:tc>
          <w:tcPr>
            <w:tcW w:w="964" w:type="dxa"/>
            <w:vMerge w:val="restart"/>
          </w:tcPr>
          <w:p w:rsidR="00A603EC" w:rsidRDefault="00A603EC">
            <w:pPr>
              <w:pStyle w:val="ConsPlusNormal"/>
            </w:pPr>
            <w:r>
              <w:t>28.30.2</w:t>
            </w:r>
          </w:p>
        </w:tc>
        <w:tc>
          <w:tcPr>
            <w:tcW w:w="2835" w:type="dxa"/>
            <w:vMerge w:val="restart"/>
          </w:tcPr>
          <w:p w:rsidR="00A603EC" w:rsidRDefault="00A603EC">
            <w:pPr>
              <w:pStyle w:val="ConsPlusNormal"/>
            </w:pPr>
            <w:r>
              <w:t>Тракторы для сельского хозяйства прочие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251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лошадиная сила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менее 80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796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шт.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комплектация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 xml:space="preserve">- предельное значение: </w:t>
            </w:r>
            <w:proofErr w:type="spellStart"/>
            <w:r>
              <w:t>агрегатирование</w:t>
            </w:r>
            <w:proofErr w:type="spellEnd"/>
            <w:r>
              <w:t xml:space="preserve"> с различными машинами и орудиями, синхронизированный </w:t>
            </w:r>
            <w:proofErr w:type="spellStart"/>
            <w:r>
              <w:t>риверс</w:t>
            </w:r>
            <w:proofErr w:type="spellEnd"/>
            <w:r>
              <w:t xml:space="preserve">-редуктор, </w:t>
            </w:r>
            <w:proofErr w:type="spellStart"/>
            <w:r>
              <w:t>проставки</w:t>
            </w:r>
            <w:proofErr w:type="spellEnd"/>
            <w:r>
              <w:t xml:space="preserve"> для сдваивания задних колес, кронштейн с передними грузами, грузы задних колес, </w:t>
            </w:r>
            <w:proofErr w:type="spellStart"/>
            <w:r>
              <w:t>гидрофицированный</w:t>
            </w:r>
            <w:proofErr w:type="spellEnd"/>
            <w:r>
              <w:t xml:space="preserve"> прицепной крюк, маятниковое прицепное устройство, буксирное устройство;</w:t>
            </w:r>
          </w:p>
          <w:p w:rsidR="00A603EC" w:rsidRDefault="00A603EC">
            <w:pPr>
              <w:pStyle w:val="ConsPlusNormal"/>
            </w:pPr>
            <w:r>
              <w:t>- возможное значение: тип шасси - на колесном ходу.</w:t>
            </w:r>
          </w:p>
          <w:p w:rsidR="00A603EC" w:rsidRDefault="00A603EC">
            <w:pPr>
              <w:pStyle w:val="ConsPlusNormal"/>
            </w:pPr>
            <w:r>
              <w:t xml:space="preserve">Рабочие фары, выводы гидросистемы для дополнительных гидромеханизмов, механическая фиксация задней навески, </w:t>
            </w:r>
            <w:r>
              <w:lastRenderedPageBreak/>
              <w:t>поперечина прицепного устройства</w:t>
            </w:r>
          </w:p>
        </w:tc>
      </w:tr>
      <w:tr w:rsidR="00A603EC"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0" w:type="auto"/>
            <w:vMerge/>
          </w:tcPr>
          <w:p w:rsidR="00A603EC" w:rsidRDefault="00A603EC">
            <w:pPr>
              <w:pStyle w:val="ConsPlusNormal"/>
            </w:pP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769" w:type="dxa"/>
          </w:tcPr>
          <w:p w:rsidR="00A603EC" w:rsidRDefault="00A603EC">
            <w:pPr>
              <w:pStyle w:val="ConsPlusNormal"/>
            </w:pPr>
            <w:r>
              <w:t>383</w:t>
            </w:r>
          </w:p>
        </w:tc>
        <w:tc>
          <w:tcPr>
            <w:tcW w:w="1609" w:type="dxa"/>
          </w:tcPr>
          <w:p w:rsidR="00A603EC" w:rsidRDefault="00A603EC">
            <w:pPr>
              <w:pStyle w:val="ConsPlusNormal"/>
            </w:pPr>
            <w:r>
              <w:t>рубль</w:t>
            </w:r>
          </w:p>
        </w:tc>
        <w:tc>
          <w:tcPr>
            <w:tcW w:w="1714" w:type="dxa"/>
          </w:tcPr>
          <w:p w:rsidR="00A603EC" w:rsidRDefault="00A603EC">
            <w:pPr>
              <w:pStyle w:val="ConsPlusNormal"/>
            </w:pPr>
            <w:r>
              <w:t>-</w:t>
            </w:r>
          </w:p>
        </w:tc>
        <w:tc>
          <w:tcPr>
            <w:tcW w:w="1684" w:type="dxa"/>
          </w:tcPr>
          <w:p w:rsidR="00A603EC" w:rsidRDefault="00A603EC">
            <w:pPr>
              <w:pStyle w:val="ConsPlusNormal"/>
            </w:pPr>
            <w:r>
              <w:t>предельная цена</w:t>
            </w:r>
          </w:p>
        </w:tc>
        <w:tc>
          <w:tcPr>
            <w:tcW w:w="4082" w:type="dxa"/>
          </w:tcPr>
          <w:p w:rsidR="00A603EC" w:rsidRDefault="00A603EC">
            <w:pPr>
              <w:pStyle w:val="ConsPlusNormal"/>
            </w:pPr>
            <w:r>
              <w:t>не более 2 000 000</w:t>
            </w:r>
          </w:p>
        </w:tc>
      </w:tr>
    </w:tbl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jc w:val="both"/>
      </w:pPr>
    </w:p>
    <w:p w:rsidR="00A603EC" w:rsidRDefault="00A603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C00" w:rsidRDefault="00E53C00">
      <w:bookmarkStart w:id="3" w:name="_GoBack"/>
      <w:bookmarkEnd w:id="3"/>
    </w:p>
    <w:sectPr w:rsidR="00E53C0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EC"/>
    <w:rsid w:val="00A603EC"/>
    <w:rsid w:val="00E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26EE-D98C-4B1B-9EAC-C7AAC76F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03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0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03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0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03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03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03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22617&amp;dst=100005" TargetMode="External"/><Relationship Id="rId18" Type="http://schemas.openxmlformats.org/officeDocument/2006/relationships/hyperlink" Target="https://login.consultant.ru/link/?req=doc&amp;base=RLAW926&amp;n=155353&amp;dst=100006" TargetMode="External"/><Relationship Id="rId26" Type="http://schemas.openxmlformats.org/officeDocument/2006/relationships/hyperlink" Target="https://login.consultant.ru/link/?req=doc&amp;base=RLAW926&amp;n=3346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909" TargetMode="External"/><Relationship Id="rId7" Type="http://schemas.openxmlformats.org/officeDocument/2006/relationships/hyperlink" Target="https://login.consultant.ru/link/?req=doc&amp;base=RLAW926&amp;n=195384&amp;dst=100005" TargetMode="External"/><Relationship Id="rId12" Type="http://schemas.openxmlformats.org/officeDocument/2006/relationships/hyperlink" Target="https://login.consultant.ru/link/?req=doc&amp;base=RLAW926&amp;n=314776&amp;dst=100005" TargetMode="External"/><Relationship Id="rId17" Type="http://schemas.openxmlformats.org/officeDocument/2006/relationships/hyperlink" Target="https://login.consultant.ru/link/?req=doc&amp;base=RLAW926&amp;n=334606" TargetMode="External"/><Relationship Id="rId25" Type="http://schemas.openxmlformats.org/officeDocument/2006/relationships/hyperlink" Target="https://login.consultant.ru/link/?req=doc&amp;base=LAW&amp;n=49690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st=16" TargetMode="External"/><Relationship Id="rId20" Type="http://schemas.openxmlformats.org/officeDocument/2006/relationships/hyperlink" Target="https://login.consultant.ru/link/?req=doc&amp;base=RLAW926&amp;n=333489&amp;dst=100006" TargetMode="External"/><Relationship Id="rId29" Type="http://schemas.openxmlformats.org/officeDocument/2006/relationships/hyperlink" Target="https://login.consultant.ru/link/?req=doc&amp;base=LAW&amp;n=4969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287&amp;dst=100005" TargetMode="External"/><Relationship Id="rId11" Type="http://schemas.openxmlformats.org/officeDocument/2006/relationships/hyperlink" Target="https://login.consultant.ru/link/?req=doc&amp;base=RLAW926&amp;n=267697&amp;dst=100005" TargetMode="External"/><Relationship Id="rId24" Type="http://schemas.openxmlformats.org/officeDocument/2006/relationships/hyperlink" Target="https://login.consultant.ru/link/?req=doc&amp;base=RLAW926&amp;n=333489&amp;dst=10156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55353&amp;dst=100005" TargetMode="External"/><Relationship Id="rId15" Type="http://schemas.openxmlformats.org/officeDocument/2006/relationships/hyperlink" Target="https://login.consultant.ru/link/?req=doc&amp;base=RLAW926&amp;n=333489&amp;dst=100005" TargetMode="Externa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RLAW926&amp;n=333489&amp;dst=102057" TargetMode="External"/><Relationship Id="rId10" Type="http://schemas.openxmlformats.org/officeDocument/2006/relationships/hyperlink" Target="https://login.consultant.ru/link/?req=doc&amp;base=RLAW926&amp;n=259835&amp;dst=100005" TargetMode="External"/><Relationship Id="rId19" Type="http://schemas.openxmlformats.org/officeDocument/2006/relationships/hyperlink" Target="https://login.consultant.ru/link/?req=doc&amp;base=RLAW926&amp;n=155353&amp;dst=100007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35467&amp;dst=100005" TargetMode="External"/><Relationship Id="rId14" Type="http://schemas.openxmlformats.org/officeDocument/2006/relationships/hyperlink" Target="https://login.consultant.ru/link/?req=doc&amp;base=RLAW926&amp;n=324610&amp;dst=100005" TargetMode="External"/><Relationship Id="rId22" Type="http://schemas.openxmlformats.org/officeDocument/2006/relationships/hyperlink" Target="https://login.consultant.ru/link/?req=doc&amp;base=RLAW926&amp;n=334606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RLAW926&amp;n=334606" TargetMode="External"/><Relationship Id="rId8" Type="http://schemas.openxmlformats.org/officeDocument/2006/relationships/hyperlink" Target="https://login.consultant.ru/link/?req=doc&amp;base=RLAW926&amp;n=21726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9916</Words>
  <Characters>56526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Меркурьева Наталья Михайловна</dc:creator>
  <cp:keywords/>
  <dc:description/>
  <cp:lastModifiedBy>Меркурьева Наталья Михайловна</cp:lastModifiedBy>
  <cp:revision>1</cp:revision>
  <dcterms:created xsi:type="dcterms:W3CDTF">2025-11-07T09:33:00Z</dcterms:created>
  <dcterms:modified xsi:type="dcterms:W3CDTF">2025-11-07T09:34:00Z</dcterms:modified>
</cp:coreProperties>
</file>